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327" w:rsidRPr="00CC2BE1" w:rsidRDefault="00A87327" w:rsidP="00A87327">
      <w:pPr>
        <w:rPr>
          <w:rFonts w:ascii="Arial" w:hAnsi="Arial" w:cs="Arial"/>
          <w:b/>
        </w:rPr>
      </w:pPr>
      <w:r w:rsidRPr="00CC2BE1">
        <w:rPr>
          <w:rFonts w:ascii="Arial" w:hAnsi="Arial" w:cs="Arial"/>
          <w:b/>
        </w:rPr>
        <w:t>Medicines management: an interview study of nurses at a secure psychiatric hospital</w:t>
      </w:r>
    </w:p>
    <w:p w:rsidR="009F0945" w:rsidRPr="00CC2BE1" w:rsidRDefault="00A87327" w:rsidP="00A87327">
      <w:pPr>
        <w:rPr>
          <w:rFonts w:ascii="Arial" w:hAnsi="Arial" w:cs="Arial"/>
          <w:i/>
        </w:rPr>
      </w:pPr>
      <w:r w:rsidRPr="00CC2BE1">
        <w:rPr>
          <w:rFonts w:ascii="Arial" w:hAnsi="Arial" w:cs="Arial"/>
          <w:i/>
        </w:rPr>
        <w:t>Camilla Haw, Jean Stubbs &amp; Geoff Dickens</w:t>
      </w:r>
    </w:p>
    <w:p w:rsidR="00A87327" w:rsidRPr="00A87327" w:rsidRDefault="00A87327" w:rsidP="00A87327">
      <w:pPr>
        <w:rPr>
          <w:rFonts w:ascii="Arial" w:hAnsi="Arial" w:cs="Arial"/>
          <w:b/>
        </w:rPr>
      </w:pPr>
      <w:r w:rsidRPr="00A87327">
        <w:rPr>
          <w:rFonts w:ascii="Arial" w:hAnsi="Arial" w:cs="Arial"/>
          <w:b/>
        </w:rPr>
        <w:t>Abstract</w:t>
      </w:r>
    </w:p>
    <w:p w:rsidR="00A87327" w:rsidRPr="00A87327" w:rsidRDefault="00A87327" w:rsidP="00A87327">
      <w:pPr>
        <w:rPr>
          <w:rFonts w:ascii="Arial" w:hAnsi="Arial" w:cs="Arial"/>
        </w:rPr>
      </w:pPr>
      <w:r w:rsidRPr="00A87327">
        <w:rPr>
          <w:rFonts w:ascii="Arial" w:hAnsi="Arial" w:cs="Arial"/>
        </w:rPr>
        <w:t>Aims. To explore ment</w:t>
      </w:r>
      <w:bookmarkStart w:id="0" w:name="_GoBack"/>
      <w:bookmarkEnd w:id="0"/>
      <w:r w:rsidRPr="00A87327">
        <w:rPr>
          <w:rFonts w:ascii="Arial" w:hAnsi="Arial" w:cs="Arial"/>
        </w:rPr>
        <w:t>al health nurses’ knowledge, attitudes and clinical judgement concerning medicines management in an inpatient setting with a view   to enhancing training.</w:t>
      </w:r>
    </w:p>
    <w:p w:rsidR="00A87327" w:rsidRPr="00A87327" w:rsidRDefault="00A87327" w:rsidP="00A87327">
      <w:pPr>
        <w:rPr>
          <w:rFonts w:ascii="Arial" w:hAnsi="Arial" w:cs="Arial"/>
        </w:rPr>
      </w:pPr>
      <w:r w:rsidRPr="00A87327">
        <w:rPr>
          <w:rFonts w:ascii="Arial" w:hAnsi="Arial" w:cs="Arial"/>
        </w:rPr>
        <w:t>Background. Medicines management is a key role of mental health nurses, but little research has been conducted into their training needs.</w:t>
      </w:r>
    </w:p>
    <w:p w:rsidR="00A87327" w:rsidRPr="00A87327" w:rsidRDefault="00A87327" w:rsidP="00A87327">
      <w:pPr>
        <w:rPr>
          <w:rFonts w:ascii="Arial" w:hAnsi="Arial" w:cs="Arial"/>
        </w:rPr>
      </w:pPr>
      <w:r w:rsidRPr="00A87327">
        <w:rPr>
          <w:rFonts w:ascii="Arial" w:hAnsi="Arial" w:cs="Arial"/>
        </w:rPr>
        <w:t>Design. An exploratory mixed-methods design was used involving individual interviews with participants to investigate their responses to hypothetical medicine administration scenarios.</w:t>
      </w:r>
    </w:p>
    <w:p w:rsidR="00A87327" w:rsidRPr="00A87327" w:rsidRDefault="00A87327" w:rsidP="00A87327">
      <w:pPr>
        <w:rPr>
          <w:rFonts w:ascii="Arial" w:hAnsi="Arial" w:cs="Arial"/>
        </w:rPr>
      </w:pPr>
      <w:r w:rsidRPr="00A87327">
        <w:rPr>
          <w:rFonts w:ascii="Arial" w:hAnsi="Arial" w:cs="Arial"/>
        </w:rPr>
        <w:t xml:space="preserve">Methods. Interviews were held with a convenience sample of 50 Registered Nurses working in a specialist mental health hospital between November 2012– February 2013. Participants were presented with clinical vignettes describing eight scenarios they might encounter as part of their medicines management role and asked about how they would respond. Responses were assessed by two independent </w:t>
      </w:r>
      <w:proofErr w:type="spellStart"/>
      <w:r w:rsidRPr="00A87327">
        <w:rPr>
          <w:rFonts w:ascii="Arial" w:hAnsi="Arial" w:cs="Arial"/>
        </w:rPr>
        <w:t>raters</w:t>
      </w:r>
      <w:proofErr w:type="spellEnd"/>
      <w:r w:rsidRPr="00A87327">
        <w:rPr>
          <w:rFonts w:ascii="Arial" w:hAnsi="Arial" w:cs="Arial"/>
        </w:rPr>
        <w:t xml:space="preserve"> against ten quality standards underpinning the vignettes.</w:t>
      </w:r>
    </w:p>
    <w:p w:rsidR="00A87327" w:rsidRDefault="00A87327" w:rsidP="00A87327">
      <w:pPr>
        <w:rPr>
          <w:rFonts w:ascii="Arial" w:hAnsi="Arial" w:cs="Arial"/>
        </w:rPr>
      </w:pPr>
      <w:r w:rsidRPr="00A87327">
        <w:rPr>
          <w:rFonts w:ascii="Arial" w:hAnsi="Arial" w:cs="Arial"/>
        </w:rPr>
        <w:t xml:space="preserve">Results. The median number of responses that were judged to demonstrate adequate awareness of associated quality standards was 4 (range 1–7), indicating that many participants did not appear to be aware of, or compliant with, current UK medicines management guidance and local policy. Many would not report a ‘near </w:t>
      </w:r>
      <w:proofErr w:type="spellStart"/>
      <w:r w:rsidRPr="00A87327">
        <w:rPr>
          <w:rFonts w:ascii="Arial" w:hAnsi="Arial" w:cs="Arial"/>
        </w:rPr>
        <w:t>miss’</w:t>
      </w:r>
      <w:proofErr w:type="spellEnd"/>
      <w:r w:rsidRPr="00A87327">
        <w:rPr>
          <w:rFonts w:ascii="Arial" w:hAnsi="Arial" w:cs="Arial"/>
        </w:rPr>
        <w:t xml:space="preserve"> or medicines administration error. There was a lack of awareness of guidance on verbal prescribing, consent to treatment rules and the administration of off-label/ unlicensed drugs. Past year attendance on a medicines management course, time since registration and self-reported knowledge of national standards for medicines administration did not discriminate between total score on the 10 quality standards. Conclusion. The medicines management training needs of participants appeared not to be fully met by the existing learning sources. The use of vignettes to assess nurses’ training needs requires evaluation in other settings.</w:t>
      </w:r>
    </w:p>
    <w:p w:rsidR="00A87327" w:rsidRPr="00A87327" w:rsidRDefault="00A87327" w:rsidP="00A87327">
      <w:pPr>
        <w:rPr>
          <w:rFonts w:ascii="Arial" w:hAnsi="Arial" w:cs="Arial"/>
          <w:b/>
        </w:rPr>
      </w:pPr>
      <w:r w:rsidRPr="00A87327">
        <w:rPr>
          <w:rFonts w:ascii="Arial" w:hAnsi="Arial" w:cs="Arial"/>
          <w:b/>
        </w:rPr>
        <w:t>Introduction</w:t>
      </w:r>
    </w:p>
    <w:p w:rsidR="00A87327" w:rsidRDefault="00A87327" w:rsidP="00A87327">
      <w:pPr>
        <w:rPr>
          <w:rFonts w:ascii="Arial" w:hAnsi="Arial" w:cs="Arial"/>
        </w:rPr>
      </w:pPr>
      <w:r w:rsidRPr="00A87327">
        <w:rPr>
          <w:rFonts w:ascii="Arial" w:hAnsi="Arial" w:cs="Arial"/>
        </w:rPr>
        <w:t>Psychotropic medications are frequently prescribed to psychiatric inpatients worldwide and medicines management forms a central part of the mental health nursing role in most developed and developing countries (Gray et al.  2010). Medicines management comprises a set of activities whose aim is to ensure that the optimal therapeutic effect is achieved while potential adverse reactions are minimized (White 2004). It includes accessing a prescriber and medicines supplies, dispensing and administering medicines, monitoring effectiveness and side-effects, recording administration, managing adherence and patient engagement and providing   education   and   information (Gray et al. 2002,</w:t>
      </w:r>
      <w:r>
        <w:rPr>
          <w:rFonts w:ascii="Arial" w:hAnsi="Arial" w:cs="Arial"/>
        </w:rPr>
        <w:t xml:space="preserve"> </w:t>
      </w:r>
      <w:r w:rsidRPr="00A87327">
        <w:rPr>
          <w:rFonts w:ascii="Arial" w:hAnsi="Arial" w:cs="Arial"/>
        </w:rPr>
        <w:t>Baker et al.  2006, National Mental Health Development</w:t>
      </w:r>
      <w:r>
        <w:rPr>
          <w:rFonts w:ascii="Arial" w:hAnsi="Arial" w:cs="Arial"/>
        </w:rPr>
        <w:t xml:space="preserve"> </w:t>
      </w:r>
      <w:r w:rsidRPr="00A87327">
        <w:rPr>
          <w:rFonts w:ascii="Arial" w:hAnsi="Arial" w:cs="Arial"/>
        </w:rPr>
        <w:t>Unit 2009). Medicines management demands knowledge of psychopharmacology, mathematical skills, an ability to work with finite resources and to manage the environmental and contextual influences that affect concentration during medicines administration (Hemingway et al. 2012a). In inpatient psychiatric settings, nurses encounter additional challenges, including patients who refuse, or attempt to secrete, medication, the issues of capacity and consent and rapid tranquillization. To consider the situation in one developed country, the UK, the duties of nurses in relation to medicines administration are detailed in the following documents: the Nursing and Midwifery Council (NMC) Standards for Medicines Management (2010), the Code of Practice (Department of Health 2008) and local hospital/ trust policies</w:t>
      </w:r>
      <w:r>
        <w:rPr>
          <w:rFonts w:ascii="Arial" w:hAnsi="Arial" w:cs="Arial"/>
        </w:rPr>
        <w:t>.</w:t>
      </w:r>
    </w:p>
    <w:p w:rsidR="00A87327" w:rsidRPr="00A87327" w:rsidRDefault="00A87327" w:rsidP="00A87327">
      <w:pPr>
        <w:rPr>
          <w:rFonts w:ascii="Arial" w:hAnsi="Arial" w:cs="Arial"/>
          <w:b/>
        </w:rPr>
      </w:pPr>
      <w:r w:rsidRPr="00A87327">
        <w:rPr>
          <w:rFonts w:ascii="Arial" w:hAnsi="Arial" w:cs="Arial"/>
          <w:b/>
        </w:rPr>
        <w:t>Background</w:t>
      </w:r>
    </w:p>
    <w:p w:rsidR="00A87327" w:rsidRPr="00A87327" w:rsidRDefault="00A87327" w:rsidP="00A87327">
      <w:pPr>
        <w:rPr>
          <w:rFonts w:ascii="Arial" w:hAnsi="Arial" w:cs="Arial"/>
        </w:rPr>
      </w:pPr>
      <w:r w:rsidRPr="00A87327">
        <w:rPr>
          <w:rFonts w:ascii="Arial" w:hAnsi="Arial" w:cs="Arial"/>
        </w:rPr>
        <w:t>In the last few years, several developments have aimed to improve medicines management training for mental health nurses based on a competency framework (e.g. Hemingway et al. 2012a,</w:t>
      </w:r>
      <w:r>
        <w:rPr>
          <w:rFonts w:ascii="Arial" w:hAnsi="Arial" w:cs="Arial"/>
        </w:rPr>
        <w:t xml:space="preserve"> </w:t>
      </w:r>
      <w:r w:rsidRPr="00A87327">
        <w:rPr>
          <w:rFonts w:ascii="Arial" w:hAnsi="Arial" w:cs="Arial"/>
        </w:rPr>
        <w:t>b) or on a psychological model of skills aware- ness (Snowden 2010, Snowden &amp; Barron 2011). Other studies have explored mental health nurses’ experiences of</w:t>
      </w:r>
      <w:r>
        <w:rPr>
          <w:rFonts w:ascii="Arial" w:hAnsi="Arial" w:cs="Arial"/>
        </w:rPr>
        <w:t xml:space="preserve"> </w:t>
      </w:r>
      <w:r w:rsidRPr="00A87327">
        <w:rPr>
          <w:rFonts w:ascii="Arial" w:hAnsi="Arial" w:cs="Arial"/>
        </w:rPr>
        <w:t>inpatient medicines management (Duxbury et al.2009,</w:t>
      </w:r>
      <w:r>
        <w:rPr>
          <w:rFonts w:ascii="Arial" w:hAnsi="Arial" w:cs="Arial"/>
        </w:rPr>
        <w:t xml:space="preserve"> </w:t>
      </w:r>
      <w:r w:rsidRPr="00A87327">
        <w:rPr>
          <w:rFonts w:ascii="Arial" w:hAnsi="Arial" w:cs="Arial"/>
        </w:rPr>
        <w:t>2010), independent nurse prescribing (Jones et al.</w:t>
      </w:r>
      <w:r>
        <w:rPr>
          <w:rFonts w:ascii="Arial" w:hAnsi="Arial" w:cs="Arial"/>
        </w:rPr>
        <w:t xml:space="preserve"> </w:t>
      </w:r>
      <w:r w:rsidRPr="00A87327">
        <w:rPr>
          <w:rFonts w:ascii="Arial" w:hAnsi="Arial" w:cs="Arial"/>
        </w:rPr>
        <w:t>2007,</w:t>
      </w:r>
      <w:r>
        <w:rPr>
          <w:rFonts w:ascii="Arial" w:hAnsi="Arial" w:cs="Arial"/>
        </w:rPr>
        <w:t xml:space="preserve"> </w:t>
      </w:r>
      <w:r w:rsidRPr="00A87327">
        <w:rPr>
          <w:rFonts w:ascii="Arial" w:hAnsi="Arial" w:cs="Arial"/>
        </w:rPr>
        <w:t xml:space="preserve">Nolan &amp; Bradley 2007, </w:t>
      </w:r>
      <w:proofErr w:type="spellStart"/>
      <w:r w:rsidRPr="00A87327">
        <w:rPr>
          <w:rFonts w:ascii="Arial" w:hAnsi="Arial" w:cs="Arial"/>
        </w:rPr>
        <w:t>Wix</w:t>
      </w:r>
      <w:proofErr w:type="spellEnd"/>
      <w:r w:rsidRPr="00A87327">
        <w:rPr>
          <w:rFonts w:ascii="Arial" w:hAnsi="Arial" w:cs="Arial"/>
        </w:rPr>
        <w:t xml:space="preserve"> 2007, Bradley et al.</w:t>
      </w:r>
      <w:r w:rsidRPr="00A87327">
        <w:rPr>
          <w:rFonts w:ascii="Arial" w:hAnsi="Arial" w:cs="Arial"/>
        </w:rPr>
        <w:tab/>
        <w:t>2008,</w:t>
      </w:r>
      <w:r>
        <w:rPr>
          <w:rFonts w:ascii="Arial" w:hAnsi="Arial" w:cs="Arial"/>
        </w:rPr>
        <w:t xml:space="preserve"> </w:t>
      </w:r>
      <w:r w:rsidRPr="00A87327">
        <w:rPr>
          <w:rFonts w:ascii="Arial" w:hAnsi="Arial" w:cs="Arial"/>
        </w:rPr>
        <w:t xml:space="preserve">McCann &amp; Clark 2008), use of PRN (pro </w:t>
      </w:r>
      <w:proofErr w:type="spellStart"/>
      <w:r w:rsidRPr="00A87327">
        <w:rPr>
          <w:rFonts w:ascii="Arial" w:hAnsi="Arial" w:cs="Arial"/>
        </w:rPr>
        <w:t>renataor</w:t>
      </w:r>
      <w:proofErr w:type="spellEnd"/>
      <w:r w:rsidRPr="00A87327">
        <w:rPr>
          <w:rFonts w:ascii="Arial" w:hAnsi="Arial" w:cs="Arial"/>
        </w:rPr>
        <w:t xml:space="preserve"> ‘as</w:t>
      </w:r>
      <w:r>
        <w:rPr>
          <w:rFonts w:ascii="Arial" w:hAnsi="Arial" w:cs="Arial"/>
        </w:rPr>
        <w:t xml:space="preserve"> </w:t>
      </w:r>
      <w:r w:rsidRPr="00A87327">
        <w:rPr>
          <w:rFonts w:ascii="Arial" w:hAnsi="Arial" w:cs="Arial"/>
        </w:rPr>
        <w:t>needed’) medication (Baker et al. 2010, Usher et al. 2010), delegation of administration (Dickens et al. 2008) and medication errors (Haw et al. 2005, 2007). A search of the literature indicates that some issues remain unexplored in</w:t>
      </w:r>
    </w:p>
    <w:p w:rsidR="00A87327" w:rsidRDefault="00A87327" w:rsidP="00A87327">
      <w:pPr>
        <w:rPr>
          <w:rFonts w:ascii="Arial" w:hAnsi="Arial" w:cs="Arial"/>
        </w:rPr>
      </w:pPr>
      <w:r w:rsidRPr="00A87327">
        <w:rPr>
          <w:rFonts w:ascii="Arial" w:hAnsi="Arial" w:cs="Arial"/>
        </w:rPr>
        <w:lastRenderedPageBreak/>
        <w:t xml:space="preserve">empirical research including reporting of near misses and of colleagues’ errors, assessment of patient’s mental capacity and the administration of unlicensed medicines. The use of clinical vignettes has been described as, potentially, a very useful research tool to explore non-observable phenomena (Hughes &amp; </w:t>
      </w:r>
      <w:proofErr w:type="spellStart"/>
      <w:r w:rsidRPr="00A87327">
        <w:rPr>
          <w:rFonts w:ascii="Arial" w:hAnsi="Arial" w:cs="Arial"/>
        </w:rPr>
        <w:t>Huby</w:t>
      </w:r>
      <w:proofErr w:type="spellEnd"/>
      <w:r w:rsidRPr="00A87327">
        <w:rPr>
          <w:rFonts w:ascii="Arial" w:hAnsi="Arial" w:cs="Arial"/>
        </w:rPr>
        <w:t xml:space="preserve"> 2002); however, this approach does not appear to have been used with mental health nurses before in studies of their knowledge and clinical judgement about medicines management.</w:t>
      </w:r>
    </w:p>
    <w:p w:rsidR="00A87327" w:rsidRPr="00A87327" w:rsidRDefault="00A87327" w:rsidP="00A87327">
      <w:pPr>
        <w:rPr>
          <w:rFonts w:ascii="Arial" w:hAnsi="Arial" w:cs="Arial"/>
          <w:b/>
        </w:rPr>
      </w:pPr>
      <w:r w:rsidRPr="00A87327">
        <w:rPr>
          <w:rFonts w:ascii="Arial" w:hAnsi="Arial" w:cs="Arial"/>
          <w:b/>
        </w:rPr>
        <w:t>The study</w:t>
      </w:r>
    </w:p>
    <w:p w:rsidR="00A87327" w:rsidRPr="00A87327" w:rsidRDefault="00A87327" w:rsidP="00A87327">
      <w:pPr>
        <w:rPr>
          <w:rFonts w:ascii="Arial" w:hAnsi="Arial" w:cs="Arial"/>
          <w:b/>
        </w:rPr>
      </w:pPr>
      <w:r w:rsidRPr="00A87327">
        <w:rPr>
          <w:rFonts w:ascii="Arial" w:hAnsi="Arial" w:cs="Arial"/>
          <w:b/>
        </w:rPr>
        <w:t>Aims</w:t>
      </w:r>
    </w:p>
    <w:p w:rsidR="00A87327" w:rsidRPr="00A87327" w:rsidRDefault="00A87327" w:rsidP="00A87327">
      <w:pPr>
        <w:rPr>
          <w:rFonts w:ascii="Arial" w:hAnsi="Arial" w:cs="Arial"/>
        </w:rPr>
      </w:pPr>
      <w:r w:rsidRPr="00A87327">
        <w:rPr>
          <w:rFonts w:ascii="Arial" w:hAnsi="Arial" w:cs="Arial"/>
        </w:rPr>
        <w:t>The principal aim of this exploratory study was to investigate the knowledge, attitudes and clinical judgement of mental health nurses about a range of issues related to inpatient medicines management. Secondary aims were to determine if</w:t>
      </w:r>
      <w:r>
        <w:rPr>
          <w:rFonts w:ascii="Arial" w:hAnsi="Arial" w:cs="Arial"/>
        </w:rPr>
        <w:t xml:space="preserve"> </w:t>
      </w:r>
      <w:r w:rsidRPr="00A87327">
        <w:rPr>
          <w:rFonts w:ascii="Arial" w:hAnsi="Arial" w:cs="Arial"/>
        </w:rPr>
        <w:t>different groups of nurses differed in their responses: those who attended medicines management training in the past year compared with other participants, those who qualified within the past 5 years compared with the rest and those who reported a high level of knowledge of current professional medicines administration standards compared with those who did not.</w:t>
      </w:r>
    </w:p>
    <w:p w:rsidR="00A87327" w:rsidRPr="00A87327" w:rsidRDefault="00A87327" w:rsidP="00A87327">
      <w:pPr>
        <w:rPr>
          <w:rFonts w:ascii="Arial" w:hAnsi="Arial" w:cs="Arial"/>
          <w:b/>
        </w:rPr>
      </w:pPr>
      <w:r w:rsidRPr="00A87327">
        <w:rPr>
          <w:rFonts w:ascii="Arial" w:hAnsi="Arial" w:cs="Arial"/>
          <w:b/>
        </w:rPr>
        <w:t>Design</w:t>
      </w:r>
    </w:p>
    <w:p w:rsidR="00A87327" w:rsidRPr="00A87327" w:rsidRDefault="00A87327" w:rsidP="00A87327">
      <w:pPr>
        <w:rPr>
          <w:rFonts w:ascii="Arial" w:hAnsi="Arial" w:cs="Arial"/>
        </w:rPr>
      </w:pPr>
      <w:r w:rsidRPr="00A87327">
        <w:rPr>
          <w:rFonts w:ascii="Arial" w:hAnsi="Arial" w:cs="Arial"/>
        </w:rPr>
        <w:t>The study used a mixed-methods design. Eight clinical vignettes describing medicines management scenarios were presented to participants. Semi-structured interviews were conducted to explore their knowledge, attitudes and clinical judgement. The content of responses was then rated independently against quality standards associated with the vignette scenarios.</w:t>
      </w:r>
    </w:p>
    <w:p w:rsidR="00A87327" w:rsidRPr="00A87327" w:rsidRDefault="00A87327" w:rsidP="00A87327">
      <w:pPr>
        <w:rPr>
          <w:rFonts w:ascii="Arial" w:hAnsi="Arial" w:cs="Arial"/>
          <w:b/>
        </w:rPr>
      </w:pPr>
      <w:r w:rsidRPr="00A87327">
        <w:rPr>
          <w:rFonts w:ascii="Arial" w:hAnsi="Arial" w:cs="Arial"/>
          <w:b/>
        </w:rPr>
        <w:t>Sample/participants</w:t>
      </w:r>
    </w:p>
    <w:p w:rsidR="00A87327" w:rsidRPr="00A87327" w:rsidRDefault="00A87327" w:rsidP="00A87327">
      <w:pPr>
        <w:rPr>
          <w:rFonts w:ascii="Arial" w:hAnsi="Arial" w:cs="Arial"/>
        </w:rPr>
      </w:pPr>
      <w:r w:rsidRPr="00A87327">
        <w:rPr>
          <w:rFonts w:ascii="Arial" w:hAnsi="Arial" w:cs="Arial"/>
        </w:rPr>
        <w:t>The study was conducted at a large, charitable psychiatric hospital in the UK. Most patients are referred because of specialist or complex mental health problems and a history of offending and/or challenging behaviour. Most are detained under the Mental Health Act of England and Wales 1983 (amended in 2007) in low or medium secure wards. Potential participants were registered mental health nurses working with adolescent or adult male or female patients. Two of the researchers (CH, JS) visited wards to explain the purpose of the study and to provide information sheets. Very little research has been conducted into this topic to inform selection of an appropriate sample size; given the exploratory nature of the study, therefore, we decided to recruit a convenience sample of 50 nurses.</w:t>
      </w:r>
    </w:p>
    <w:p w:rsidR="00A87327" w:rsidRPr="00A87327" w:rsidRDefault="00A87327" w:rsidP="00A87327">
      <w:pPr>
        <w:rPr>
          <w:rFonts w:ascii="Arial" w:hAnsi="Arial" w:cs="Arial"/>
          <w:b/>
        </w:rPr>
      </w:pPr>
      <w:r w:rsidRPr="00A87327">
        <w:rPr>
          <w:rFonts w:ascii="Arial" w:hAnsi="Arial" w:cs="Arial"/>
          <w:b/>
        </w:rPr>
        <w:t>Data collection</w:t>
      </w:r>
    </w:p>
    <w:p w:rsidR="00A87327" w:rsidRPr="00A87327" w:rsidRDefault="00A87327" w:rsidP="00A87327">
      <w:pPr>
        <w:rPr>
          <w:rFonts w:ascii="Arial" w:hAnsi="Arial" w:cs="Arial"/>
          <w:b/>
        </w:rPr>
      </w:pPr>
      <w:r w:rsidRPr="00A87327">
        <w:rPr>
          <w:rFonts w:ascii="Arial" w:hAnsi="Arial" w:cs="Arial"/>
          <w:b/>
        </w:rPr>
        <w:t>Clinical vignettes</w:t>
      </w:r>
    </w:p>
    <w:p w:rsidR="00A87327" w:rsidRPr="00A87327" w:rsidRDefault="00A87327" w:rsidP="00A87327">
      <w:pPr>
        <w:rPr>
          <w:rFonts w:ascii="Arial" w:hAnsi="Arial" w:cs="Arial"/>
        </w:rPr>
      </w:pPr>
      <w:r w:rsidRPr="00A87327">
        <w:rPr>
          <w:rFonts w:ascii="Arial" w:hAnsi="Arial" w:cs="Arial"/>
        </w:rPr>
        <w:t xml:space="preserve">In developing vignettes, we followed the principles of Barter and </w:t>
      </w:r>
      <w:proofErr w:type="spellStart"/>
      <w:r w:rsidRPr="00A87327">
        <w:rPr>
          <w:rFonts w:ascii="Arial" w:hAnsi="Arial" w:cs="Arial"/>
        </w:rPr>
        <w:t>Renold</w:t>
      </w:r>
      <w:proofErr w:type="spellEnd"/>
      <w:r w:rsidRPr="00A87327">
        <w:rPr>
          <w:rFonts w:ascii="Arial" w:hAnsi="Arial" w:cs="Arial"/>
        </w:rPr>
        <w:t xml:space="preserve"> (1999), namely that each should appear plausible, should depict events which participants are likely to have personal experience of, provide sufficient context to allow participants to understand the situation being depicted, but retain sufficient ‘fuzziness’ to allow them to define the situation in their own terms, be readily under- stood, internally consistent and not too complex. Initially, CH used clinical and research experience of observing medicines administration to patients (Dickens et al. 2007, 2008,</w:t>
      </w:r>
      <w:r>
        <w:rPr>
          <w:rFonts w:ascii="Arial" w:hAnsi="Arial" w:cs="Arial"/>
        </w:rPr>
        <w:t xml:space="preserve"> </w:t>
      </w:r>
      <w:r w:rsidRPr="00A87327">
        <w:rPr>
          <w:rFonts w:ascii="Arial" w:hAnsi="Arial" w:cs="Arial"/>
        </w:rPr>
        <w:t>Haw et al.</w:t>
      </w:r>
      <w:r>
        <w:rPr>
          <w:rFonts w:ascii="Arial" w:hAnsi="Arial" w:cs="Arial"/>
        </w:rPr>
        <w:t xml:space="preserve"> </w:t>
      </w:r>
      <w:r w:rsidRPr="00A87327">
        <w:rPr>
          <w:rFonts w:ascii="Arial" w:hAnsi="Arial" w:cs="Arial"/>
        </w:rPr>
        <w:t>2007), NMC Standards for Medicin</w:t>
      </w:r>
      <w:r>
        <w:rPr>
          <w:rFonts w:ascii="Arial" w:hAnsi="Arial" w:cs="Arial"/>
        </w:rPr>
        <w:t xml:space="preserve">e </w:t>
      </w:r>
      <w:r w:rsidRPr="00A87327">
        <w:rPr>
          <w:rFonts w:ascii="Arial" w:hAnsi="Arial" w:cs="Arial"/>
        </w:rPr>
        <w:t>Management (2010), Code of Practice (Department of</w:t>
      </w:r>
      <w:r>
        <w:rPr>
          <w:rFonts w:ascii="Arial" w:hAnsi="Arial" w:cs="Arial"/>
        </w:rPr>
        <w:t xml:space="preserve"> </w:t>
      </w:r>
      <w:r w:rsidRPr="00A87327">
        <w:rPr>
          <w:rFonts w:ascii="Arial" w:hAnsi="Arial" w:cs="Arial"/>
        </w:rPr>
        <w:t>Health 2008) and relevant hospital policies to develop a series of vignettes with questions and prompts to be asked at interview. The vignettes were discussed with the Hospital’s Nursing Training and Development Officer and amended. Each vignette was associated with one or more quality standards (Table 1), which were derived from local policy and national standards. The revised schedule was piloted on six nurses and the results discussed by the authors before agreeing on the final schedule (Supporting Information).</w:t>
      </w:r>
    </w:p>
    <w:p w:rsidR="00A87327" w:rsidRPr="00A87327" w:rsidRDefault="00A87327" w:rsidP="00A87327">
      <w:pPr>
        <w:rPr>
          <w:rFonts w:ascii="Arial" w:hAnsi="Arial" w:cs="Arial"/>
          <w:b/>
        </w:rPr>
      </w:pPr>
      <w:r w:rsidRPr="00A87327">
        <w:rPr>
          <w:rFonts w:ascii="Arial" w:hAnsi="Arial" w:cs="Arial"/>
          <w:b/>
        </w:rPr>
        <w:t>Interview format</w:t>
      </w:r>
    </w:p>
    <w:p w:rsidR="00A87327" w:rsidRPr="00A87327" w:rsidRDefault="00A87327" w:rsidP="00A87327">
      <w:pPr>
        <w:rPr>
          <w:rFonts w:ascii="Arial" w:hAnsi="Arial" w:cs="Arial"/>
        </w:rPr>
      </w:pPr>
      <w:r w:rsidRPr="00A87327">
        <w:rPr>
          <w:rFonts w:ascii="Arial" w:hAnsi="Arial" w:cs="Arial"/>
        </w:rPr>
        <w:t xml:space="preserve">Individual interviews with nurses were conducted between November 2012–February 2013. Each participant was asked to read the vignette and was then asked what actions they would take (‘what would you do in this scenario?’). Participants were given further prompts (e.g. ‘is there anything else you would do?’). Supplementary questions were then posed (Table 1) to participants. For some vignettes (Supporting Information), new information was provided as supplementary material following exhaustion of the initial scenario. At the end of the interview, participants were requested to name any other difficult medicines management scenarios they had experienced. Each interview lasted 30–40 minutes. Detailed field notes of </w:t>
      </w:r>
      <w:r w:rsidRPr="00A87327">
        <w:rPr>
          <w:rFonts w:ascii="Arial" w:hAnsi="Arial" w:cs="Arial"/>
        </w:rPr>
        <w:lastRenderedPageBreak/>
        <w:t>participants’ responses were taken and subsequently typed. Participants were asked how many years they had been qualified, when was their most recent attendance on a medicines management course and their self-reported knowledge of the NMC Standards for Medicines Management (2010) (Table 2).</w:t>
      </w:r>
    </w:p>
    <w:p w:rsidR="00A87327" w:rsidRPr="00A87327" w:rsidRDefault="00A87327" w:rsidP="00A87327">
      <w:pPr>
        <w:rPr>
          <w:rFonts w:ascii="Arial" w:hAnsi="Arial" w:cs="Arial"/>
          <w:b/>
        </w:rPr>
      </w:pPr>
      <w:r w:rsidRPr="00A87327">
        <w:rPr>
          <w:rFonts w:ascii="Arial" w:hAnsi="Arial" w:cs="Arial"/>
          <w:b/>
        </w:rPr>
        <w:t>Ethical considerations</w:t>
      </w:r>
    </w:p>
    <w:p w:rsidR="00A87327" w:rsidRPr="00A87327" w:rsidRDefault="00A87327" w:rsidP="00A87327">
      <w:pPr>
        <w:rPr>
          <w:rFonts w:ascii="Arial" w:hAnsi="Arial" w:cs="Arial"/>
        </w:rPr>
      </w:pPr>
      <w:r w:rsidRPr="00A87327">
        <w:rPr>
          <w:rFonts w:ascii="Arial" w:hAnsi="Arial" w:cs="Arial"/>
        </w:rPr>
        <w:t>Research ethics approval was not a requirement according to local regulations as the study was deemed to be a training needs analysis. Approval for the project was obtained from the Hospital’s Head of Clinical Effectiveness and the Director of Nursing.</w:t>
      </w:r>
    </w:p>
    <w:p w:rsidR="00A87327" w:rsidRPr="00A87327" w:rsidRDefault="00A87327" w:rsidP="00A87327">
      <w:pPr>
        <w:rPr>
          <w:rFonts w:ascii="Arial" w:hAnsi="Arial" w:cs="Arial"/>
          <w:b/>
        </w:rPr>
      </w:pPr>
      <w:r w:rsidRPr="00A87327">
        <w:rPr>
          <w:rFonts w:ascii="Arial" w:hAnsi="Arial" w:cs="Arial"/>
          <w:b/>
        </w:rPr>
        <w:t>Data analysis</w:t>
      </w:r>
    </w:p>
    <w:p w:rsidR="003B16F1" w:rsidRPr="003B16F1" w:rsidRDefault="00A87327" w:rsidP="003B16F1">
      <w:pPr>
        <w:rPr>
          <w:rFonts w:ascii="Arial" w:hAnsi="Arial" w:cs="Arial"/>
        </w:rPr>
      </w:pPr>
      <w:r w:rsidRPr="00A87327">
        <w:rPr>
          <w:rFonts w:ascii="Arial" w:hAnsi="Arial" w:cs="Arial"/>
        </w:rPr>
        <w:t>Analysis was conducted using the principles of conventional qualitative content analysis, which is appropriate for study    of phenomena about which little is known or where there is no existing theory to guide the investigation (Hsieh &amp; Shannon 2005). Data were analysed on a question-by-question basis rather than as a whole corpus. Data analysis for each question commenced with repeated reading of transcriptions accompanied by note taking and generation</w:t>
      </w:r>
      <w:r w:rsidR="003B16F1">
        <w:rPr>
          <w:rFonts w:ascii="Arial" w:hAnsi="Arial" w:cs="Arial"/>
        </w:rPr>
        <w:t xml:space="preserve"> </w:t>
      </w:r>
      <w:r w:rsidR="003B16F1" w:rsidRPr="003B16F1">
        <w:rPr>
          <w:rFonts w:ascii="Arial" w:hAnsi="Arial" w:cs="Arial"/>
        </w:rPr>
        <w:t>of initial codes for individual’s responses. Similar codes were linked to form categories comprising conceptually similar responses. Judgements about whether the data for each participant met the associated quality standard for the vignette or not were made on the basis of all responses to the vignette under discussion. Quantitative data were entered into SPSS version 20 (SPSS Inc, Chicago, IL, USA). Frequency analysis of category level data was conducted; as the data for quality standards adherence were not normally distributed, the non-parametric Mann–Whitney U Test was used to test for differences between groups of nursing staff on their median scores on these items.</w:t>
      </w:r>
    </w:p>
    <w:p w:rsidR="003B16F1" w:rsidRPr="003B16F1" w:rsidRDefault="003B16F1" w:rsidP="003B16F1">
      <w:pPr>
        <w:rPr>
          <w:rFonts w:ascii="Arial" w:hAnsi="Arial" w:cs="Arial"/>
          <w:b/>
        </w:rPr>
      </w:pPr>
      <w:r w:rsidRPr="003B16F1">
        <w:rPr>
          <w:rFonts w:ascii="Arial" w:hAnsi="Arial" w:cs="Arial"/>
          <w:b/>
        </w:rPr>
        <w:t>Validity and reliability/rigour</w:t>
      </w:r>
    </w:p>
    <w:p w:rsidR="003B16F1" w:rsidRPr="003B16F1" w:rsidRDefault="003B16F1" w:rsidP="003B16F1">
      <w:pPr>
        <w:rPr>
          <w:rFonts w:ascii="Arial" w:hAnsi="Arial" w:cs="Arial"/>
        </w:rPr>
      </w:pPr>
      <w:r w:rsidRPr="003B16F1">
        <w:rPr>
          <w:rFonts w:ascii="Arial" w:hAnsi="Arial" w:cs="Arial"/>
        </w:rPr>
        <w:t>The category labels and coded responses were initially generated by CH and then verified independently by a second</w:t>
      </w:r>
      <w:r>
        <w:rPr>
          <w:rFonts w:ascii="Arial" w:hAnsi="Arial" w:cs="Arial"/>
        </w:rPr>
        <w:t xml:space="preserve"> </w:t>
      </w:r>
      <w:r w:rsidRPr="003B16F1">
        <w:rPr>
          <w:rFonts w:ascii="Arial" w:hAnsi="Arial" w:cs="Arial"/>
        </w:rPr>
        <w:t>researcher (JS). The adherence or non-adherence of each of the ten quality standards was rated independently by CH</w:t>
      </w:r>
      <w:r>
        <w:rPr>
          <w:rFonts w:ascii="Arial" w:hAnsi="Arial" w:cs="Arial"/>
        </w:rPr>
        <w:t xml:space="preserve"> </w:t>
      </w:r>
      <w:r w:rsidRPr="003B16F1">
        <w:rPr>
          <w:rFonts w:ascii="Arial" w:hAnsi="Arial" w:cs="Arial"/>
        </w:rPr>
        <w:t>and JS based on the full response to each vignette. Any discrepancies (&lt;10%) were resolved through discussion by all three authors.</w:t>
      </w:r>
    </w:p>
    <w:p w:rsidR="003B16F1" w:rsidRPr="003B16F1" w:rsidRDefault="003B16F1" w:rsidP="003B16F1">
      <w:pPr>
        <w:rPr>
          <w:rFonts w:ascii="Arial" w:hAnsi="Arial" w:cs="Arial"/>
          <w:b/>
        </w:rPr>
      </w:pPr>
      <w:r w:rsidRPr="003B16F1">
        <w:rPr>
          <w:rFonts w:ascii="Arial" w:hAnsi="Arial" w:cs="Arial"/>
          <w:b/>
        </w:rPr>
        <w:t>Results</w:t>
      </w:r>
    </w:p>
    <w:p w:rsidR="003B16F1" w:rsidRPr="003B16F1" w:rsidRDefault="003B16F1" w:rsidP="003B16F1">
      <w:pPr>
        <w:rPr>
          <w:rFonts w:ascii="Arial" w:hAnsi="Arial" w:cs="Arial"/>
        </w:rPr>
      </w:pPr>
      <w:r w:rsidRPr="003B16F1">
        <w:rPr>
          <w:rFonts w:ascii="Arial" w:hAnsi="Arial" w:cs="Arial"/>
        </w:rPr>
        <w:t>Fifty-two nurses were invited to participate in the study and 50 (96%) agreed to do so. The majority were experienced staff nurses administering medication</w:t>
      </w:r>
      <w:r>
        <w:rPr>
          <w:rFonts w:ascii="Arial" w:hAnsi="Arial" w:cs="Arial"/>
        </w:rPr>
        <w:t xml:space="preserve"> </w:t>
      </w:r>
      <w:r w:rsidRPr="003B16F1">
        <w:rPr>
          <w:rFonts w:ascii="Arial" w:hAnsi="Arial" w:cs="Arial"/>
        </w:rPr>
        <w:t>on a daily basis; 42% had attended a medicines management training course within the last year; and 38% reported having a good working knowledge of the NMC Standards for Medicines Management (Table 2).</w:t>
      </w:r>
    </w:p>
    <w:p w:rsidR="003B16F1" w:rsidRPr="003B16F1" w:rsidRDefault="003B16F1" w:rsidP="003B16F1">
      <w:pPr>
        <w:rPr>
          <w:rFonts w:ascii="Arial" w:hAnsi="Arial" w:cs="Arial"/>
          <w:b/>
        </w:rPr>
      </w:pPr>
      <w:r w:rsidRPr="003B16F1">
        <w:rPr>
          <w:rFonts w:ascii="Arial" w:hAnsi="Arial" w:cs="Arial"/>
          <w:b/>
        </w:rPr>
        <w:t>Near miss (wrong patient/drug)</w:t>
      </w:r>
    </w:p>
    <w:p w:rsidR="003B16F1" w:rsidRPr="003B16F1" w:rsidRDefault="003B16F1" w:rsidP="003B16F1">
      <w:pPr>
        <w:rPr>
          <w:rFonts w:ascii="Arial" w:hAnsi="Arial" w:cs="Arial"/>
        </w:rPr>
      </w:pPr>
      <w:r w:rsidRPr="003B16F1">
        <w:rPr>
          <w:rFonts w:ascii="Arial" w:hAnsi="Arial" w:cs="Arial"/>
        </w:rPr>
        <w:t>Forty-two (84%) participants recognized this scenario as a near miss, three (6%) were uncertain and five (10%) said it was not a near miss. When asked whether they would report a near miss, 20 (40%) said they would report it, nine (18%) said they were uncertain and 21 (42%) said they would not report it. The associated quality standard for this vignette, that the scenario was recognized as a near miss</w:t>
      </w:r>
      <w:r>
        <w:rPr>
          <w:rFonts w:ascii="Arial" w:hAnsi="Arial" w:cs="Arial"/>
        </w:rPr>
        <w:t xml:space="preserve"> </w:t>
      </w:r>
      <w:r w:rsidRPr="003B16F1">
        <w:rPr>
          <w:rFonts w:ascii="Arial" w:hAnsi="Arial" w:cs="Arial"/>
        </w:rPr>
        <w:t>and that the near miss would be reported, was met by 14</w:t>
      </w:r>
      <w:r>
        <w:rPr>
          <w:rFonts w:ascii="Arial" w:hAnsi="Arial" w:cs="Arial"/>
        </w:rPr>
        <w:t xml:space="preserve"> </w:t>
      </w:r>
      <w:r w:rsidRPr="003B16F1">
        <w:rPr>
          <w:rFonts w:ascii="Arial" w:hAnsi="Arial" w:cs="Arial"/>
        </w:rPr>
        <w:t>(28%) participants. When asked what factors prevented nursing staff from reporting near misses, four (8%) could</w:t>
      </w:r>
      <w:r>
        <w:rPr>
          <w:rFonts w:ascii="Arial" w:hAnsi="Arial" w:cs="Arial"/>
        </w:rPr>
        <w:t xml:space="preserve"> </w:t>
      </w:r>
      <w:r w:rsidRPr="003B16F1">
        <w:rPr>
          <w:rFonts w:ascii="Arial" w:hAnsi="Arial" w:cs="Arial"/>
        </w:rPr>
        <w:t>not conceive of why a near miss should not be reported; a</w:t>
      </w:r>
    </w:p>
    <w:p w:rsidR="003B16F1" w:rsidRPr="003B16F1" w:rsidRDefault="003B16F1" w:rsidP="003B16F1">
      <w:pPr>
        <w:rPr>
          <w:rFonts w:ascii="Arial" w:hAnsi="Arial" w:cs="Arial"/>
        </w:rPr>
      </w:pPr>
      <w:r w:rsidRPr="003B16F1">
        <w:rPr>
          <w:rFonts w:ascii="Arial" w:hAnsi="Arial" w:cs="Arial"/>
        </w:rPr>
        <w:t>further 16 (32%) said in this instance no actual error had  been made; 14 (28%) cited pressure of work; 12  (24%)  feared being labelled as incompetent; 11 (22%) feared disciplinary action; two (4%) said  no  harm  had  resulted  from the near miss; and one each (2%) said the incident was ‘just    a one off’ and worried that reporting the incident  would  result in withholding of a salary increment. The most com- mon responses to a supplementary question about future re-occurrence of this problem were: communicating the risk to colleagues (24, 48%); marking the two charts so they could be easily distinguished (19; 38%); and being extremely vigilant (15; 30%).</w:t>
      </w:r>
    </w:p>
    <w:p w:rsidR="003B16F1" w:rsidRPr="003B16F1" w:rsidRDefault="003B16F1" w:rsidP="003B16F1">
      <w:pPr>
        <w:rPr>
          <w:rFonts w:ascii="Arial" w:hAnsi="Arial" w:cs="Arial"/>
          <w:b/>
        </w:rPr>
      </w:pPr>
      <w:r w:rsidRPr="003B16F1">
        <w:rPr>
          <w:rFonts w:ascii="Arial" w:hAnsi="Arial" w:cs="Arial"/>
          <w:b/>
        </w:rPr>
        <w:t>Administration of PRN on the basis of a verbal order</w:t>
      </w:r>
    </w:p>
    <w:p w:rsidR="003B16F1" w:rsidRPr="003B16F1" w:rsidRDefault="003B16F1" w:rsidP="003B16F1">
      <w:pPr>
        <w:rPr>
          <w:rFonts w:ascii="Arial" w:hAnsi="Arial" w:cs="Arial"/>
        </w:rPr>
      </w:pPr>
      <w:r w:rsidRPr="003B16F1">
        <w:rPr>
          <w:rFonts w:ascii="Arial" w:hAnsi="Arial" w:cs="Arial"/>
        </w:rPr>
        <w:t xml:space="preserve">Most participants (41; 82%) said they would contact the duty doctor and ask them to come to the ward and prescribe oral PRN Haloperidol. Other responses included attempted de-escalation of the patient including </w:t>
      </w:r>
      <w:r w:rsidRPr="003B16F1">
        <w:rPr>
          <w:rFonts w:ascii="Arial" w:hAnsi="Arial" w:cs="Arial"/>
        </w:rPr>
        <w:lastRenderedPageBreak/>
        <w:t>explaining to them they were only prescribed IM medication (7; 14%); taking a telephone prescription from the duty doctor (8; 16%); offering the patient IM Haloperidol (6; 12%); and looking in the patient’s notes to see if there was a reason the Haloperidol was only prescribed IM (6; 12%). Two (4%) said they would administer oral Haloperidol and then ask the duty doctor to write it.  Almost all (49; 98%) knew that</w:t>
      </w:r>
      <w:r>
        <w:rPr>
          <w:rFonts w:ascii="Arial" w:hAnsi="Arial" w:cs="Arial"/>
        </w:rPr>
        <w:t xml:space="preserve"> </w:t>
      </w:r>
      <w:r w:rsidRPr="003B16F1">
        <w:rPr>
          <w:rFonts w:ascii="Arial" w:hAnsi="Arial" w:cs="Arial"/>
        </w:rPr>
        <w:t>administering Haloperidol orally when the prescribed route was IM was a medication error and should be reported. However, only four participants (8%) were aware that the prescribing doctor must also put the prescription in writing before a nurse can administer the medicine and therefore only these participants fully met the associated quality standard for the vignette. A further seven participants (14%) would not accept a verbal order, but were unaware that the doctor could remotely submit a fax or e-mail or write the prescription in the patient’s electronic notes. Fifteen (30%) said it was necessary for two nurses to listen to the doctor on the telephone and then record the prescription, while another 16 (32%) said only one nurse need do this. Six (12%) said they were not confident about taking verbal message</w:t>
      </w:r>
      <w:r w:rsidR="00211E3F">
        <w:rPr>
          <w:rFonts w:ascii="Arial" w:hAnsi="Arial" w:cs="Arial"/>
        </w:rPr>
        <w:t>s</w:t>
      </w:r>
      <w:r w:rsidRPr="003B16F1">
        <w:rPr>
          <w:rFonts w:ascii="Arial" w:hAnsi="Arial" w:cs="Arial"/>
        </w:rPr>
        <w:t xml:space="preserve"> and/or could not remember the correct procedure.  Participants were asked how they would prevent this situation from arising again. Thirty (60%) said they would ask the ward doctor to write oral PRN medication.  Twelve</w:t>
      </w:r>
      <w:r w:rsidR="00211E3F">
        <w:rPr>
          <w:rFonts w:ascii="Arial" w:hAnsi="Arial" w:cs="Arial"/>
        </w:rPr>
        <w:t xml:space="preserve"> </w:t>
      </w:r>
      <w:r w:rsidRPr="003B16F1">
        <w:rPr>
          <w:rFonts w:ascii="Arial" w:hAnsi="Arial" w:cs="Arial"/>
        </w:rPr>
        <w:t>(24%) would ask for an O/IM prescription, a practice which is not recommended by the National Institute for Clinical Excellence (2005) Guideline on the Short-term Management of Dis</w:t>
      </w:r>
      <w:r w:rsidR="00211E3F">
        <w:rPr>
          <w:rFonts w:ascii="Arial" w:hAnsi="Arial" w:cs="Arial"/>
        </w:rPr>
        <w:t>t</w:t>
      </w:r>
      <w:r w:rsidRPr="003B16F1">
        <w:rPr>
          <w:rFonts w:ascii="Arial" w:hAnsi="Arial" w:cs="Arial"/>
        </w:rPr>
        <w:t>urbed/Violent Behaviour.</w:t>
      </w:r>
    </w:p>
    <w:p w:rsidR="003B16F1" w:rsidRPr="003B16F1" w:rsidRDefault="003B16F1" w:rsidP="003B16F1">
      <w:pPr>
        <w:rPr>
          <w:rFonts w:ascii="Arial" w:hAnsi="Arial" w:cs="Arial"/>
          <w:b/>
        </w:rPr>
      </w:pPr>
      <w:r w:rsidRPr="003B16F1">
        <w:rPr>
          <w:rFonts w:ascii="Arial" w:hAnsi="Arial" w:cs="Arial"/>
          <w:b/>
        </w:rPr>
        <w:t>Reporting a colleague’s recording omission error</w:t>
      </w:r>
    </w:p>
    <w:p w:rsidR="003B16F1" w:rsidRPr="003B16F1" w:rsidRDefault="003B16F1" w:rsidP="003B16F1">
      <w:pPr>
        <w:rPr>
          <w:rFonts w:ascii="Arial" w:hAnsi="Arial" w:cs="Arial"/>
        </w:rPr>
      </w:pPr>
      <w:r w:rsidRPr="003B16F1">
        <w:rPr>
          <w:rFonts w:ascii="Arial" w:hAnsi="Arial" w:cs="Arial"/>
        </w:rPr>
        <w:t>Most participants (37; 74%) said they would try and contact the nurse who had made the recording</w:t>
      </w:r>
      <w:r>
        <w:rPr>
          <w:rFonts w:ascii="Arial" w:hAnsi="Arial" w:cs="Arial"/>
        </w:rPr>
        <w:t xml:space="preserve"> </w:t>
      </w:r>
      <w:r w:rsidRPr="003B16F1">
        <w:rPr>
          <w:rFonts w:ascii="Arial" w:hAnsi="Arial" w:cs="Arial"/>
        </w:rPr>
        <w:t xml:space="preserve">omission at home, while six (12%) would wait until that nurse was next on duty. Nine (18%) mentioned asking the patient if   they had had their medication, while six (12%) said the patient’s recall might be unreliable. Almost all (45; 90%) recognized this scenario to be a medication error, while three (6%) were uncertain, one (2%) said it was a ‘near </w:t>
      </w:r>
      <w:proofErr w:type="spellStart"/>
      <w:r w:rsidRPr="003B16F1">
        <w:rPr>
          <w:rFonts w:ascii="Arial" w:hAnsi="Arial" w:cs="Arial"/>
        </w:rPr>
        <w:t>miss’</w:t>
      </w:r>
      <w:proofErr w:type="spellEnd"/>
      <w:r w:rsidRPr="003B16F1">
        <w:rPr>
          <w:rFonts w:ascii="Arial" w:hAnsi="Arial" w:cs="Arial"/>
        </w:rPr>
        <w:t xml:space="preserve"> and one (2%) said it was not an error. When asked whether they would report the missing signature/reason for omission as a medication error, almost half (22; 44%) met the associated quality standard for the vignette by saying that they would report it using the error reporting system. Seven (14%) said they would tell the ward manager, nine (18%) would not report it, four (8%) would give the nurse concerned a chance to sign the chart and four (8%) would only report it if the nurse had not actually administered the medication.  Two (4%) said they would not report it if it happened just once. Participants who said</w:t>
      </w:r>
      <w:r>
        <w:rPr>
          <w:rFonts w:ascii="Arial" w:hAnsi="Arial" w:cs="Arial"/>
        </w:rPr>
        <w:t xml:space="preserve"> </w:t>
      </w:r>
      <w:r w:rsidRPr="003B16F1">
        <w:rPr>
          <w:rFonts w:ascii="Arial" w:hAnsi="Arial" w:cs="Arial"/>
        </w:rPr>
        <w:t>they would not report a missing signature error were asked why not. Their responses were: not wanting to get others into trouble (9, 18%), there could be a good reason it was not signed for (6, 12%), it is a very common problem (4, 8%), too much paperwork (3, 6%), it would upset the nursing team (2, 4%) and a belief that if the drug had been administered but not signed for it was not an error    (2, 4%).</w:t>
      </w:r>
    </w:p>
    <w:p w:rsidR="003B16F1" w:rsidRPr="00211E3F" w:rsidRDefault="003B16F1" w:rsidP="003B16F1">
      <w:pPr>
        <w:rPr>
          <w:rFonts w:ascii="Arial" w:hAnsi="Arial" w:cs="Arial"/>
          <w:b/>
        </w:rPr>
      </w:pPr>
      <w:r w:rsidRPr="00211E3F">
        <w:rPr>
          <w:rFonts w:ascii="Arial" w:hAnsi="Arial" w:cs="Arial"/>
          <w:b/>
        </w:rPr>
        <w:t>Administration of night-time sedation to a sleeping patient</w:t>
      </w:r>
    </w:p>
    <w:p w:rsidR="003B16F1" w:rsidRPr="003B16F1" w:rsidRDefault="003B16F1" w:rsidP="003B16F1">
      <w:pPr>
        <w:rPr>
          <w:rFonts w:ascii="Arial" w:hAnsi="Arial" w:cs="Arial"/>
        </w:rPr>
      </w:pPr>
      <w:r w:rsidRPr="003B16F1">
        <w:rPr>
          <w:rFonts w:ascii="Arial" w:hAnsi="Arial" w:cs="Arial"/>
        </w:rPr>
        <w:t>Thirty-nine (78%) participants said they would not disturb the patient and would withhold the Zopiclone. Of these, 27 (69 2%) mentioned writing ‘withheld’ on the medication chart and documenting their actions in the patient’s notes. Two participants (4%) would check themselves that the patient was asleep. Eight (16%) would wake the patient up and administer Zopiclone, while two (4%) would ring the duty doctor for advice. Two (4%) thought the patient might have taken an overdose and so would closely observe them. If the medicine to be administered was instead the antidepressant Mirtazapine, 41 (82%) said they would wake the patient and administer the drug, five (10%) were uncertain as to what to do and four (8%) would let her sleep. When asked why they would wake the patient for Mirtazapine but not for Zopiclone, 32 out of 41 (78 0%) participants recognized the importance of regular administration of an antidepressant to treat the patient’s depression effectively thus meeting the associated quality standard for the vignette. Three (6%) mentioned that missing a dose of antidepressant could lead to discontinuation symptoms and five (10%) said hypnotics could be addictive.</w:t>
      </w:r>
    </w:p>
    <w:p w:rsidR="003B16F1" w:rsidRPr="00211E3F" w:rsidRDefault="003B16F1" w:rsidP="003B16F1">
      <w:pPr>
        <w:rPr>
          <w:rFonts w:ascii="Arial" w:hAnsi="Arial" w:cs="Arial"/>
          <w:b/>
        </w:rPr>
      </w:pPr>
      <w:r w:rsidRPr="00211E3F">
        <w:rPr>
          <w:rFonts w:ascii="Arial" w:hAnsi="Arial" w:cs="Arial"/>
          <w:b/>
        </w:rPr>
        <w:t>Administration of medicine to a patient who lacks mental capacity</w:t>
      </w:r>
    </w:p>
    <w:p w:rsidR="003B16F1" w:rsidRPr="003B16F1" w:rsidRDefault="003B16F1" w:rsidP="003B16F1">
      <w:pPr>
        <w:rPr>
          <w:rFonts w:ascii="Arial" w:hAnsi="Arial" w:cs="Arial"/>
        </w:rPr>
      </w:pPr>
      <w:r w:rsidRPr="003B16F1">
        <w:rPr>
          <w:rFonts w:ascii="Arial" w:hAnsi="Arial" w:cs="Arial"/>
        </w:rPr>
        <w:t xml:space="preserve">Twenty-nine (58%) of participants recognized that, due to the length of his inpatient stay, the patient’s prescription should have been authorized on a Mental Health Act form   T3, thus meeting the first quality standard for this vignette. The most commonly cited methods of  assessing  the  patient’s capacity related to: ‘ascertaining whether  the  patient knew why he is prescribed Clozapine’ (23; 46%); ‘whether the patient knows what  Clozapine  is  used  for’ (14; 28%); ‘identifying whether the  patient  believes  that  the medicine has had any benefit’ (13; 26%); and ‘whether the patient has knowledge of the side effects of </w:t>
      </w:r>
      <w:r w:rsidRPr="003B16F1">
        <w:rPr>
          <w:rFonts w:ascii="Arial" w:hAnsi="Arial" w:cs="Arial"/>
        </w:rPr>
        <w:lastRenderedPageBreak/>
        <w:t>Clozapine’ (12; 24%). Participants were asked if they would still administer a dose of Clozapine if the patient appeared not</w:t>
      </w:r>
      <w:r w:rsidR="00211E3F">
        <w:rPr>
          <w:rFonts w:ascii="Arial" w:hAnsi="Arial" w:cs="Arial"/>
        </w:rPr>
        <w:t xml:space="preserve"> </w:t>
      </w:r>
      <w:r w:rsidRPr="003B16F1">
        <w:rPr>
          <w:rFonts w:ascii="Arial" w:hAnsi="Arial" w:cs="Arial"/>
        </w:rPr>
        <w:t>to have any understanding or knowledge about his/her medication and that the treatment was, therefore, not properly authorized. Thirty-two (64%) said they  would  still administer the Clozapine, with 9 (28 1%) of these stating that the drug should not be abruptly discontinued (thus meeting the second quality standard for this vignette); 18 (36%) said they were uncertain; 20 (40%) said administering Clozapine in this situation was contrary to consent to treatment rules, 19 (38%) thought it was in accordance with the guidance and 11 (22%) said they did not know. Most (47; 94%) would contact the patient’s consultant and discuss the situation.</w:t>
      </w:r>
    </w:p>
    <w:p w:rsidR="003B16F1" w:rsidRPr="00211E3F" w:rsidRDefault="003B16F1" w:rsidP="003B16F1">
      <w:pPr>
        <w:rPr>
          <w:rFonts w:ascii="Arial" w:hAnsi="Arial" w:cs="Arial"/>
          <w:b/>
        </w:rPr>
      </w:pPr>
      <w:r w:rsidRPr="00211E3F">
        <w:rPr>
          <w:rFonts w:ascii="Arial" w:hAnsi="Arial" w:cs="Arial"/>
          <w:b/>
        </w:rPr>
        <w:t>Providing information about a medicine’s unwanted, common side effects</w:t>
      </w:r>
    </w:p>
    <w:p w:rsidR="003B16F1" w:rsidRPr="003B16F1" w:rsidRDefault="003B16F1" w:rsidP="003B16F1">
      <w:pPr>
        <w:rPr>
          <w:rFonts w:ascii="Arial" w:hAnsi="Arial" w:cs="Arial"/>
        </w:rPr>
      </w:pPr>
      <w:r w:rsidRPr="003B16F1">
        <w:rPr>
          <w:rFonts w:ascii="Arial" w:hAnsi="Arial" w:cs="Arial"/>
        </w:rPr>
        <w:t xml:space="preserve">Sixteen (32%) participants said they would tell the patient they would sit down with them after the medication round, four (8%) would invite the patient to </w:t>
      </w:r>
      <w:r w:rsidR="00211E3F">
        <w:rPr>
          <w:rFonts w:ascii="Arial" w:hAnsi="Arial" w:cs="Arial"/>
        </w:rPr>
        <w:t>t</w:t>
      </w:r>
      <w:r w:rsidRPr="003B16F1">
        <w:rPr>
          <w:rFonts w:ascii="Arial" w:hAnsi="Arial" w:cs="Arial"/>
        </w:rPr>
        <w:t>alk to the doctor and five (10%) would give the patient a drug information leaflet. Twenty-three (46%) mentioned the importance of being honest with patients and building a therapeutic alliance. Most (45; 90%) would state that Olanzapine can cause weight gain, although, of these, 29 (64 4%) said that they would tell the patient they could help them prevent weight gain by exercise and healthy eating.  Four (8%) would deflect the patient’s concerns by emphasising the importance of taking the medication. Only 12 (24%) said they would discuss the benefits of taking the medication. When asked if they would they tell the patient that Olanzapine ‘commonly’ causes weight gain, 22 (44%) said they would not. The majority (46; 92%) met the quality standard for the vignette because they were aware that they had a duty to ensure that the patient knew about side effects before administering medication.</w:t>
      </w:r>
    </w:p>
    <w:p w:rsidR="003B16F1" w:rsidRPr="00211E3F" w:rsidRDefault="003B16F1" w:rsidP="003B16F1">
      <w:pPr>
        <w:rPr>
          <w:rFonts w:ascii="Arial" w:hAnsi="Arial" w:cs="Arial"/>
          <w:b/>
        </w:rPr>
      </w:pPr>
      <w:r w:rsidRPr="00211E3F">
        <w:rPr>
          <w:rFonts w:ascii="Arial" w:hAnsi="Arial" w:cs="Arial"/>
          <w:b/>
        </w:rPr>
        <w:t>Administration of unlicensed and off-license medicines</w:t>
      </w:r>
    </w:p>
    <w:p w:rsidR="003B16F1" w:rsidRPr="003B16F1" w:rsidRDefault="003B16F1" w:rsidP="003B16F1">
      <w:pPr>
        <w:rPr>
          <w:rFonts w:ascii="Arial" w:hAnsi="Arial" w:cs="Arial"/>
        </w:rPr>
      </w:pPr>
      <w:r w:rsidRPr="003B16F1">
        <w:rPr>
          <w:rFonts w:ascii="Arial" w:hAnsi="Arial" w:cs="Arial"/>
        </w:rPr>
        <w:t>Ten participants (20%) said they would administer an unlicensed drug that they personally had no knowledge of. However, when asked if administering an unlicensed drug in this situation would be contrary to the NMC Standards,</w:t>
      </w:r>
      <w:r w:rsidR="00211E3F">
        <w:rPr>
          <w:rFonts w:ascii="Arial" w:hAnsi="Arial" w:cs="Arial"/>
        </w:rPr>
        <w:t xml:space="preserve"> </w:t>
      </w:r>
      <w:r w:rsidRPr="003B16F1">
        <w:rPr>
          <w:rFonts w:ascii="Arial" w:hAnsi="Arial" w:cs="Arial"/>
        </w:rPr>
        <w:t>28 (56%) said yes, 13 (26%) were uncertain and nine (18%) said no. Participants were asked what information they would like to know about the medicine before administration. Most (32; 64%) focused on side effects and a smaller proportion (23; 46%) on potential benefits. Just one participant volunteered that the benefits should out- weigh the side effects and risks. In total, 28 (56%) participants were judged to meet the quality standard requiring</w:t>
      </w:r>
      <w:r w:rsidR="00211E3F">
        <w:rPr>
          <w:rFonts w:ascii="Arial" w:hAnsi="Arial" w:cs="Arial"/>
        </w:rPr>
        <w:t xml:space="preserve"> </w:t>
      </w:r>
      <w:r w:rsidRPr="003B16F1">
        <w:rPr>
          <w:rFonts w:ascii="Arial" w:hAnsi="Arial" w:cs="Arial"/>
        </w:rPr>
        <w:t xml:space="preserve">them to be aware of the potential side effects, risks and benefits of any medicine they administer. Participants were asked what documentation they would look for in the patient’s notes. Their answers were: the consultant should record a clear rationale for the drug’s use (17; 34%), a statement that the medicine is being used for an unlicensed indication (12; 24%), clarification of the patient’s consent status (6; 12%) and details of potential side effects and monitoring (5; 10%). Finally, we asked whether participants would still administer this off-label drug if they felt there was no clear evidence of the benefits outweighing the side effects and risks. Six (12%) said they would administer the medicine because the patient was treatment-resistant and therapeutic options were very limited, four (8%) would give it under duress as it was difficult to stand up to doc- tors, 14 (28%) would give it provided another doctor had recommended it and other staff </w:t>
      </w:r>
      <w:proofErr w:type="gramStart"/>
      <w:r w:rsidRPr="003B16F1">
        <w:rPr>
          <w:rFonts w:ascii="Arial" w:hAnsi="Arial" w:cs="Arial"/>
        </w:rPr>
        <w:t>were in agreement</w:t>
      </w:r>
      <w:proofErr w:type="gramEnd"/>
      <w:r w:rsidRPr="003B16F1">
        <w:rPr>
          <w:rFonts w:ascii="Arial" w:hAnsi="Arial" w:cs="Arial"/>
        </w:rPr>
        <w:t xml:space="preserve"> and 26 (52%) would not administer the drug.</w:t>
      </w:r>
    </w:p>
    <w:p w:rsidR="003B16F1" w:rsidRPr="00211E3F" w:rsidRDefault="003B16F1" w:rsidP="003B16F1">
      <w:pPr>
        <w:rPr>
          <w:rFonts w:ascii="Arial" w:hAnsi="Arial" w:cs="Arial"/>
          <w:b/>
        </w:rPr>
      </w:pPr>
      <w:r w:rsidRPr="00211E3F">
        <w:rPr>
          <w:rFonts w:ascii="Arial" w:hAnsi="Arial" w:cs="Arial"/>
          <w:b/>
        </w:rPr>
        <w:t>Solo administration of controlled drugs/injections</w:t>
      </w:r>
    </w:p>
    <w:p w:rsidR="003B16F1" w:rsidRPr="003B16F1" w:rsidRDefault="003B16F1" w:rsidP="003B16F1">
      <w:pPr>
        <w:rPr>
          <w:rFonts w:ascii="Arial" w:hAnsi="Arial" w:cs="Arial"/>
        </w:rPr>
      </w:pPr>
      <w:r w:rsidRPr="003B16F1">
        <w:rPr>
          <w:rFonts w:ascii="Arial" w:hAnsi="Arial" w:cs="Arial"/>
        </w:rPr>
        <w:t>Twenty-eight participants (56%) were aware that Temazepam was kept in the CD cupboard and 24 (48%) knew it     was subject to CD regulations. Twenty-three (46%) said they would get a second nurse to assist with the CD procedure, while one participant (2%) said they would use a Healthcare Assistant because of the difficulty in getting a second nurse. Most participants (45; 90%) said they would never administer and had never administered an injection (or CD) on their own in an inpatient setting, although five (10%) mentioned having done so because of staff shortages. Two (4%) said that in the community depot, antipsychotics were administered by a single nurse and one (2%) mentioned immunizations. Just two (4%) could envisage giving an injection to save a life.</w:t>
      </w:r>
    </w:p>
    <w:p w:rsidR="003B16F1" w:rsidRPr="00211E3F" w:rsidRDefault="003B16F1" w:rsidP="003B16F1">
      <w:pPr>
        <w:rPr>
          <w:rFonts w:ascii="Arial" w:hAnsi="Arial" w:cs="Arial"/>
          <w:b/>
        </w:rPr>
      </w:pPr>
      <w:r w:rsidRPr="00211E3F">
        <w:rPr>
          <w:rFonts w:ascii="Arial" w:hAnsi="Arial" w:cs="Arial"/>
          <w:b/>
        </w:rPr>
        <w:t>Other difficulties and dilemmas in medicines management</w:t>
      </w:r>
    </w:p>
    <w:p w:rsidR="003B16F1" w:rsidRPr="003B16F1" w:rsidRDefault="003B16F1" w:rsidP="003B16F1">
      <w:pPr>
        <w:rPr>
          <w:rFonts w:ascii="Arial" w:hAnsi="Arial" w:cs="Arial"/>
        </w:rPr>
      </w:pPr>
      <w:r w:rsidRPr="003B16F1">
        <w:rPr>
          <w:rFonts w:ascii="Arial" w:hAnsi="Arial" w:cs="Arial"/>
        </w:rPr>
        <w:t>Most participants (44; 88%) described some other difficulties and dilemmas with medicines administration. The main themes were: pressure of work, distractions during medication rounds and needing a second qualified nurse to admi</w:t>
      </w:r>
      <w:r w:rsidR="00211E3F">
        <w:rPr>
          <w:rFonts w:ascii="Arial" w:hAnsi="Arial" w:cs="Arial"/>
        </w:rPr>
        <w:t>n</w:t>
      </w:r>
      <w:r w:rsidRPr="003B16F1">
        <w:rPr>
          <w:rFonts w:ascii="Arial" w:hAnsi="Arial" w:cs="Arial"/>
        </w:rPr>
        <w:t xml:space="preserve">ister and check a CD (12; 24%), problems with  prescription charts (e.g. poorly </w:t>
      </w:r>
      <w:r w:rsidRPr="003B16F1">
        <w:rPr>
          <w:rFonts w:ascii="Arial" w:hAnsi="Arial" w:cs="Arial"/>
        </w:rPr>
        <w:lastRenderedPageBreak/>
        <w:t>written and unsigned pre</w:t>
      </w:r>
      <w:r w:rsidR="00211E3F">
        <w:rPr>
          <w:rFonts w:ascii="Arial" w:hAnsi="Arial" w:cs="Arial"/>
        </w:rPr>
        <w:t>s</w:t>
      </w:r>
      <w:r w:rsidRPr="003B16F1">
        <w:rPr>
          <w:rFonts w:ascii="Arial" w:hAnsi="Arial" w:cs="Arial"/>
        </w:rPr>
        <w:t>criptions) (11; 22%), difficulties with persuading patients to take medication (9; 18%), lack of training about medicines administration (5; 10%), difficulties with calculations (3; 6%) and patients demanding PRN medication that the nurse considered they did not need (3; 6%).</w:t>
      </w:r>
    </w:p>
    <w:p w:rsidR="003B16F1" w:rsidRPr="00211E3F" w:rsidRDefault="003B16F1" w:rsidP="003B16F1">
      <w:pPr>
        <w:rPr>
          <w:rFonts w:ascii="Arial" w:hAnsi="Arial" w:cs="Arial"/>
          <w:b/>
        </w:rPr>
      </w:pPr>
      <w:r w:rsidRPr="00211E3F">
        <w:rPr>
          <w:rFonts w:ascii="Arial" w:hAnsi="Arial" w:cs="Arial"/>
          <w:b/>
        </w:rPr>
        <w:t>Comparison of participants on total scores on 10 quality standards</w:t>
      </w:r>
    </w:p>
    <w:p w:rsidR="00211E3F" w:rsidRPr="00211E3F" w:rsidRDefault="003B16F1" w:rsidP="00211E3F">
      <w:pPr>
        <w:rPr>
          <w:rFonts w:ascii="Arial" w:hAnsi="Arial" w:cs="Arial"/>
        </w:rPr>
      </w:pPr>
      <w:r w:rsidRPr="003B16F1">
        <w:rPr>
          <w:rFonts w:ascii="Arial" w:hAnsi="Arial" w:cs="Arial"/>
        </w:rPr>
        <w:t>Participants’ correct responses to the 10 quality standards are given in Table 3. The median score on the 10 quality standards was 4 (range 1–7). As total scores were not normally distributed, non-parametric statistical tests were used to test for differences between groups. Median scores of the</w:t>
      </w:r>
      <w:r w:rsidR="00211E3F">
        <w:rPr>
          <w:rFonts w:ascii="Arial" w:hAnsi="Arial" w:cs="Arial"/>
        </w:rPr>
        <w:t xml:space="preserve"> </w:t>
      </w:r>
      <w:r w:rsidRPr="003B16F1">
        <w:rPr>
          <w:rFonts w:ascii="Arial" w:hAnsi="Arial" w:cs="Arial"/>
        </w:rPr>
        <w:t>21 participants who had completed a medicines management training course within the past year were compared with those of the remaining 29 participants. The results were not significant (median scores 4 vs. 4, P = 0 88). The 20 participants who had qualified as mental health nurses within the last 5 years were compared with the 30 who had been qualified for longer on the same quality standards and again there was no significant difference in the median scores (4 5 vs.  4, P = 0 68).  Finally, the 19 participants</w:t>
      </w:r>
      <w:r w:rsidR="00211E3F">
        <w:rPr>
          <w:rFonts w:ascii="Arial" w:hAnsi="Arial" w:cs="Arial"/>
        </w:rPr>
        <w:t xml:space="preserve"> </w:t>
      </w:r>
      <w:r w:rsidR="00211E3F" w:rsidRPr="00211E3F">
        <w:rPr>
          <w:rFonts w:ascii="Arial" w:hAnsi="Arial" w:cs="Arial"/>
        </w:rPr>
        <w:t>who reported they had a good working knowledge of the NMC Standards for Medicines Management were compared with the remaining participants on the ten quality items. Although those with self-reported good knowledge had a higher median score than those that did not, the result did not reach statistical significance (median scores 5 vs. 4, P = 0 21).</w:t>
      </w:r>
    </w:p>
    <w:p w:rsidR="00211E3F" w:rsidRPr="00211E3F" w:rsidRDefault="00211E3F" w:rsidP="00211E3F">
      <w:pPr>
        <w:rPr>
          <w:rFonts w:ascii="Arial" w:hAnsi="Arial" w:cs="Arial"/>
          <w:b/>
        </w:rPr>
      </w:pPr>
      <w:r w:rsidRPr="00211E3F">
        <w:rPr>
          <w:rFonts w:ascii="Arial" w:hAnsi="Arial" w:cs="Arial"/>
          <w:b/>
        </w:rPr>
        <w:t>Discussion</w:t>
      </w:r>
    </w:p>
    <w:p w:rsidR="0038737C" w:rsidRDefault="00211E3F" w:rsidP="00211E3F">
      <w:pPr>
        <w:rPr>
          <w:rFonts w:ascii="Arial" w:hAnsi="Arial" w:cs="Arial"/>
        </w:rPr>
      </w:pPr>
      <w:r w:rsidRPr="00211E3F">
        <w:rPr>
          <w:rFonts w:ascii="Arial" w:hAnsi="Arial" w:cs="Arial"/>
        </w:rPr>
        <w:t>Very little is known from previous research about mental health nurses’ knowledge and attitudes about a range of medicines management issues. The participants who took part in this exploratory study were mainly experienced senior staff nurses who were on the front line of medicines management, administering medication on a daily basis. It was surprising, therefore, that many were apparently not up to date on the current NMC Standards for Medicines Management (2010). Participants’ responses to clinical vignettes were judged to</w:t>
      </w:r>
      <w:r>
        <w:rPr>
          <w:rFonts w:ascii="Arial" w:hAnsi="Arial" w:cs="Arial"/>
        </w:rPr>
        <w:t xml:space="preserve"> </w:t>
      </w:r>
      <w:r w:rsidRPr="00211E3F">
        <w:rPr>
          <w:rFonts w:ascii="Arial" w:hAnsi="Arial" w:cs="Arial"/>
        </w:rPr>
        <w:t>adhere to 10 associated quality standards on a median of four</w:t>
      </w:r>
      <w:r>
        <w:rPr>
          <w:rFonts w:ascii="Arial" w:hAnsi="Arial" w:cs="Arial"/>
        </w:rPr>
        <w:t xml:space="preserve"> </w:t>
      </w:r>
      <w:r w:rsidRPr="00211E3F">
        <w:rPr>
          <w:rFonts w:ascii="Arial" w:hAnsi="Arial" w:cs="Arial"/>
        </w:rPr>
        <w:t>occasions (Table 3). Only one standard (informing patients about possible risks and side effects) was very widely met; a further three (understanding the importance of regular</w:t>
      </w:r>
      <w:r>
        <w:rPr>
          <w:rFonts w:ascii="Arial" w:hAnsi="Arial" w:cs="Arial"/>
        </w:rPr>
        <w:t xml:space="preserve"> </w:t>
      </w:r>
      <w:r w:rsidRPr="00211E3F">
        <w:rPr>
          <w:rFonts w:ascii="Arial" w:hAnsi="Arial" w:cs="Arial"/>
        </w:rPr>
        <w:t>administration of therapeutic medication, correct authorization of medicines for detained patients and knowledge of the risks, benefits and side effect profile of all administered medicines) were met by more than half of the participants. Participants’ responses about administration of medicines on the basis of a verbal prescription, about the legitimacy of solo administration of medication by injection and the importance of not abruptly stopping a drug like clozapine suggested particular knowledge limitations (all &lt;20% adherence to the associated quality standards). Issues related to near misses, reporting the error of a colleague and the local policy status of the controlled drug Temazepam were in the mid-range.</w:t>
      </w:r>
    </w:p>
    <w:p w:rsidR="00A87327" w:rsidRDefault="00211E3F" w:rsidP="00211E3F">
      <w:pPr>
        <w:rPr>
          <w:rFonts w:ascii="Arial" w:hAnsi="Arial" w:cs="Arial"/>
        </w:rPr>
      </w:pPr>
      <w:r w:rsidRPr="00211E3F">
        <w:rPr>
          <w:rFonts w:ascii="Arial" w:hAnsi="Arial" w:cs="Arial"/>
        </w:rPr>
        <w:t>Our study therefore highlights a potential knowledge deficit across a range of medicines management issues among the mental health nursing workforce. This is important because both nurses’ knowledge and their deviation from correct procedures contribute to medication errors, which can result in patient harm (Brady et al. 2009). We examined whether there were significant differences between groups of nurses based on various features relating to their experience, training and medicines management-related self-efficacy. No differences were found; this is disappointing as it might have provided information about where to target education and training resources to improve knowledge. Furthermore, the lack of difference reinforces the conclusion that the knowledge deficit is not confined to a single, narrow group of</w:t>
      </w:r>
      <w:r w:rsidR="0038737C">
        <w:rPr>
          <w:rFonts w:ascii="Arial" w:hAnsi="Arial" w:cs="Arial"/>
        </w:rPr>
        <w:t xml:space="preserve"> mental health nurses.</w:t>
      </w:r>
    </w:p>
    <w:p w:rsidR="0038737C" w:rsidRPr="0038737C" w:rsidRDefault="0038737C" w:rsidP="0038737C">
      <w:pPr>
        <w:rPr>
          <w:rFonts w:ascii="Arial" w:hAnsi="Arial" w:cs="Arial"/>
        </w:rPr>
      </w:pPr>
      <w:r w:rsidRPr="0038737C">
        <w:rPr>
          <w:rFonts w:ascii="Arial" w:hAnsi="Arial" w:cs="Arial"/>
        </w:rPr>
        <w:t xml:space="preserve">Participants’ responses also suggested that a wide range of other factors, in addition to knowledge, were perceived to contribute to their decision-making and medicines management behaviour. For example, the reasons given for not reporting a near miss or a colleague’s error largely reflected those given in studies conducted in other settings. So, while knowledge is reported as a contributory factor to medication errors in other healthcare settings (Wakefield et al.1996, </w:t>
      </w:r>
      <w:proofErr w:type="spellStart"/>
      <w:r w:rsidRPr="0038737C">
        <w:rPr>
          <w:rFonts w:ascii="Arial" w:hAnsi="Arial" w:cs="Arial"/>
        </w:rPr>
        <w:t>Ulanimo</w:t>
      </w:r>
      <w:proofErr w:type="spellEnd"/>
      <w:r w:rsidRPr="0038737C">
        <w:rPr>
          <w:rFonts w:ascii="Arial" w:hAnsi="Arial" w:cs="Arial"/>
        </w:rPr>
        <w:t xml:space="preserve"> et al. 2007, Chiang et al. 2010), there are</w:t>
      </w:r>
      <w:r w:rsidR="00CC2BE1">
        <w:rPr>
          <w:rFonts w:ascii="Arial" w:hAnsi="Arial" w:cs="Arial"/>
        </w:rPr>
        <w:t xml:space="preserve"> </w:t>
      </w:r>
      <w:r w:rsidRPr="0038737C">
        <w:rPr>
          <w:rFonts w:ascii="Arial" w:hAnsi="Arial" w:cs="Arial"/>
        </w:rPr>
        <w:t>additional factors.  Fear is commonly reported by nurses as a reason for not reporting such events (</w:t>
      </w:r>
      <w:proofErr w:type="gramStart"/>
      <w:r w:rsidRPr="0038737C">
        <w:rPr>
          <w:rFonts w:ascii="Arial" w:hAnsi="Arial" w:cs="Arial"/>
        </w:rPr>
        <w:t>Wakefield  et</w:t>
      </w:r>
      <w:proofErr w:type="gramEnd"/>
      <w:r w:rsidRPr="0038737C">
        <w:rPr>
          <w:rFonts w:ascii="Arial" w:hAnsi="Arial" w:cs="Arial"/>
        </w:rPr>
        <w:t xml:space="preserve">  al. 1996, Osborne et al. 1999,  Mayo &amp;  Duncan 2004,  Chiang  &amp; Pepper 2006, </w:t>
      </w:r>
      <w:proofErr w:type="spellStart"/>
      <w:r w:rsidRPr="0038737C">
        <w:rPr>
          <w:rFonts w:ascii="Arial" w:hAnsi="Arial" w:cs="Arial"/>
        </w:rPr>
        <w:t>Mrayyan</w:t>
      </w:r>
      <w:proofErr w:type="spellEnd"/>
      <w:r w:rsidRPr="0038737C">
        <w:rPr>
          <w:rFonts w:ascii="Arial" w:hAnsi="Arial" w:cs="Arial"/>
        </w:rPr>
        <w:t xml:space="preserve"> et al. 2007, </w:t>
      </w:r>
      <w:proofErr w:type="spellStart"/>
      <w:r w:rsidRPr="0038737C">
        <w:rPr>
          <w:rFonts w:ascii="Arial" w:hAnsi="Arial" w:cs="Arial"/>
        </w:rPr>
        <w:t>Koohestani</w:t>
      </w:r>
      <w:proofErr w:type="spellEnd"/>
      <w:r w:rsidRPr="0038737C">
        <w:rPr>
          <w:rFonts w:ascii="Arial" w:hAnsi="Arial" w:cs="Arial"/>
        </w:rPr>
        <w:t xml:space="preserve"> &amp; Bagh- </w:t>
      </w:r>
      <w:proofErr w:type="spellStart"/>
      <w:r w:rsidRPr="0038737C">
        <w:rPr>
          <w:rFonts w:ascii="Arial" w:hAnsi="Arial" w:cs="Arial"/>
        </w:rPr>
        <w:t>cheghi</w:t>
      </w:r>
      <w:proofErr w:type="spellEnd"/>
      <w:r w:rsidRPr="0038737C">
        <w:rPr>
          <w:rFonts w:ascii="Arial" w:hAnsi="Arial" w:cs="Arial"/>
        </w:rPr>
        <w:t xml:space="preserve"> 2009, Chiang et al. 2010, Hartnell et al. 2012). Similarly, the pressure of work cited by a quarter of nurses in the current study as a reason for not reporting a near miss has precedents in studies in other non-mental health settings (Chiang &amp; Pepper 2006, Sanghera et al. 2007, </w:t>
      </w:r>
      <w:proofErr w:type="spellStart"/>
      <w:r w:rsidRPr="0038737C">
        <w:rPr>
          <w:rFonts w:ascii="Arial" w:hAnsi="Arial" w:cs="Arial"/>
        </w:rPr>
        <w:t>Almutary</w:t>
      </w:r>
      <w:proofErr w:type="spellEnd"/>
      <w:r w:rsidRPr="0038737C">
        <w:rPr>
          <w:rFonts w:ascii="Arial" w:hAnsi="Arial" w:cs="Arial"/>
        </w:rPr>
        <w:t xml:space="preserve"> &amp;</w:t>
      </w:r>
      <w:r w:rsidR="00CC2BE1">
        <w:rPr>
          <w:rFonts w:ascii="Arial" w:hAnsi="Arial" w:cs="Arial"/>
        </w:rPr>
        <w:t xml:space="preserve"> </w:t>
      </w:r>
      <w:r w:rsidRPr="0038737C">
        <w:rPr>
          <w:rFonts w:ascii="Arial" w:hAnsi="Arial" w:cs="Arial"/>
        </w:rPr>
        <w:t>Lewis 2012, Hartnell et al.  2012).  Furthermore, in our</w:t>
      </w:r>
      <w:r w:rsidR="00CC2BE1">
        <w:rPr>
          <w:rFonts w:ascii="Arial" w:hAnsi="Arial" w:cs="Arial"/>
        </w:rPr>
        <w:t xml:space="preserve"> </w:t>
      </w:r>
      <w:r w:rsidRPr="0038737C">
        <w:rPr>
          <w:rFonts w:ascii="Arial" w:hAnsi="Arial" w:cs="Arial"/>
        </w:rPr>
        <w:t xml:space="preserve">study, a small number of nurses said </w:t>
      </w:r>
      <w:r w:rsidRPr="0038737C">
        <w:rPr>
          <w:rFonts w:ascii="Arial" w:hAnsi="Arial" w:cs="Arial"/>
        </w:rPr>
        <w:lastRenderedPageBreak/>
        <w:t>they would not report an error because they did not want to get a colleague in trouble. Participants’ responses to the vignettes highlighted the wide range of factors that they perceived to be contributing factors to their decision-making including their beliefs about the likely consequences of their decision (e.g. in relation to non-reporting of a ‘trivial’ missing signature); their professional identity (e.g. fear of being labelled as incompetent); social influences (e.g. not wanting to get others into trouble); memory and attention (e.g. pressure of work); environmental context and resources (e.g. again pressure of work).</w:t>
      </w:r>
    </w:p>
    <w:p w:rsidR="0038737C" w:rsidRPr="0038737C" w:rsidRDefault="0038737C" w:rsidP="0038737C">
      <w:pPr>
        <w:rPr>
          <w:rFonts w:ascii="Arial" w:hAnsi="Arial" w:cs="Arial"/>
        </w:rPr>
      </w:pPr>
      <w:r w:rsidRPr="0038737C">
        <w:rPr>
          <w:rFonts w:ascii="Arial" w:hAnsi="Arial" w:cs="Arial"/>
        </w:rPr>
        <w:t>Our participants reported a range of other problems or challenges that they encountered during medicines management including issues commonly reported across healthcare settings such as distraction and poorly written prescription charts (Brady et al. 2009). Our participants also reported issues that may be more idiosyncratic to the study setting including having to persuade patients to take medicines and having to deal with patients who demand PRN medication when they believe it is clinically inappropriate. These issues deserve research attention to develop teachable strategies.</w:t>
      </w:r>
    </w:p>
    <w:p w:rsidR="0038737C" w:rsidRPr="00CC2BE1" w:rsidRDefault="0038737C" w:rsidP="0038737C">
      <w:pPr>
        <w:rPr>
          <w:rFonts w:ascii="Arial" w:hAnsi="Arial" w:cs="Arial"/>
          <w:b/>
        </w:rPr>
      </w:pPr>
      <w:r w:rsidRPr="00CC2BE1">
        <w:rPr>
          <w:rFonts w:ascii="Arial" w:hAnsi="Arial" w:cs="Arial"/>
          <w:b/>
        </w:rPr>
        <w:t>Limitations</w:t>
      </w:r>
    </w:p>
    <w:p w:rsidR="0038737C" w:rsidRPr="0038737C" w:rsidRDefault="0038737C" w:rsidP="0038737C">
      <w:pPr>
        <w:rPr>
          <w:rFonts w:ascii="Arial" w:hAnsi="Arial" w:cs="Arial"/>
        </w:rPr>
      </w:pPr>
      <w:r w:rsidRPr="0038737C">
        <w:rPr>
          <w:rFonts w:ascii="Arial" w:hAnsi="Arial" w:cs="Arial"/>
        </w:rPr>
        <w:t>The nurses who participated in this study were all working in specialist inpatient settings in the independent sector, so the results cannot automatically be extrapolated to NHS settings or to general adult acute inpatient settings. The participants were likely to be more familiar with specialist prescribing and hence with off-label and unlicensed drug</w:t>
      </w:r>
      <w:r w:rsidR="00CC2BE1">
        <w:rPr>
          <w:rFonts w:ascii="Arial" w:hAnsi="Arial" w:cs="Arial"/>
        </w:rPr>
        <w:t xml:space="preserve"> </w:t>
      </w:r>
      <w:r w:rsidRPr="0038737C">
        <w:rPr>
          <w:rFonts w:ascii="Arial" w:hAnsi="Arial" w:cs="Arial"/>
        </w:rPr>
        <w:t xml:space="preserve">use, than those working in acute psychiatric units.  Of </w:t>
      </w:r>
      <w:r w:rsidR="00CC2BE1">
        <w:rPr>
          <w:rFonts w:ascii="Arial" w:hAnsi="Arial" w:cs="Arial"/>
        </w:rPr>
        <w:t>c</w:t>
      </w:r>
      <w:r w:rsidRPr="0038737C">
        <w:rPr>
          <w:rFonts w:ascii="Arial" w:hAnsi="Arial" w:cs="Arial"/>
        </w:rPr>
        <w:t xml:space="preserve">ourse, the local medicines policy, medication error reporting system and local training programmes also influenced the findings. Another limitation is that we transcribed participants’ responses rather than tape recording them. Thus, we may have lost some of the richness and subtlety of responses. Our method of coding adherence to quality standards dichotomously did not credit partial knowledge and it is therefore possible that this was reflected in the relatively low scores obtained by participants. In a </w:t>
      </w:r>
      <w:proofErr w:type="gramStart"/>
      <w:r w:rsidRPr="0038737C">
        <w:rPr>
          <w:rFonts w:ascii="Arial" w:hAnsi="Arial" w:cs="Arial"/>
        </w:rPr>
        <w:t>live</w:t>
      </w:r>
      <w:r w:rsidR="00CC2BE1">
        <w:rPr>
          <w:rFonts w:ascii="Arial" w:hAnsi="Arial" w:cs="Arial"/>
        </w:rPr>
        <w:t xml:space="preserve"> </w:t>
      </w:r>
      <w:r w:rsidRPr="0038737C">
        <w:rPr>
          <w:rFonts w:ascii="Arial" w:hAnsi="Arial" w:cs="Arial"/>
        </w:rPr>
        <w:t>situation</w:t>
      </w:r>
      <w:r w:rsidR="00CC2BE1">
        <w:rPr>
          <w:rFonts w:ascii="Arial" w:hAnsi="Arial" w:cs="Arial"/>
        </w:rPr>
        <w:t xml:space="preserve"> </w:t>
      </w:r>
      <w:r w:rsidRPr="0038737C">
        <w:rPr>
          <w:rFonts w:ascii="Arial" w:hAnsi="Arial" w:cs="Arial"/>
        </w:rPr>
        <w:t>participants</w:t>
      </w:r>
      <w:proofErr w:type="gramEnd"/>
      <w:r w:rsidRPr="0038737C">
        <w:rPr>
          <w:rFonts w:ascii="Arial" w:hAnsi="Arial" w:cs="Arial"/>
        </w:rPr>
        <w:t xml:space="preserve"> may draw on other resources, for example seeking advice from a colleague or looking at the internet; however, these options were infrequently volunteered by participants themselves. It is difficult to comment on our findings in relation to the previous research literature as there is an absence of comparable studies, particularly in psychiatry. It was disappointing that recent attendance at a medicines management training course, recent qualification or self-assessed good working knowledge of the NMC Standards were not associated with significantly higher scores on the ten quality standards. However, the relatively small sample sizes may have affected the power of the study to detect significant differences between groups and the exploratory nature of our study meant we could not ascertain what would be an adequate sample size.</w:t>
      </w:r>
    </w:p>
    <w:p w:rsidR="0038737C" w:rsidRPr="00CC2BE1" w:rsidRDefault="0038737C" w:rsidP="0038737C">
      <w:pPr>
        <w:rPr>
          <w:rFonts w:ascii="Arial" w:hAnsi="Arial" w:cs="Arial"/>
          <w:b/>
        </w:rPr>
      </w:pPr>
      <w:r w:rsidRPr="00CC2BE1">
        <w:rPr>
          <w:rFonts w:ascii="Arial" w:hAnsi="Arial" w:cs="Arial"/>
          <w:b/>
        </w:rPr>
        <w:t>Conclusion</w:t>
      </w:r>
    </w:p>
    <w:p w:rsidR="0038737C" w:rsidRPr="0038737C" w:rsidRDefault="0038737C" w:rsidP="0038737C">
      <w:pPr>
        <w:rPr>
          <w:rFonts w:ascii="Arial" w:hAnsi="Arial" w:cs="Arial"/>
        </w:rPr>
      </w:pPr>
      <w:r w:rsidRPr="0038737C">
        <w:rPr>
          <w:rFonts w:ascii="Arial" w:hAnsi="Arial" w:cs="Arial"/>
        </w:rPr>
        <w:t>The identification of potential knowledge deficits in mental health nurses’ medicines management practice in this study warrants further investigation in future research. Observational studies and in-depth qualitative interview studies could extend our knowledge in relation to mental health nurses’ experience of difficult medicines management scenarios. Further investigations into the clinical decision- making processes underlying psychotropic medication administration by nursing staff would aid the development of educational interventions. While the design we used had some limitations, the findings of the study do indicate that additional training in issues like those explored here is warranted. Findings from the current study highlight that, while factual knowledge about standards and procedures is key to safe practice, both the environmental context and social influences present a barrier to the adoption of knowledge into behaviour (</w:t>
      </w:r>
      <w:proofErr w:type="spellStart"/>
      <w:r w:rsidRPr="0038737C">
        <w:rPr>
          <w:rFonts w:ascii="Arial" w:hAnsi="Arial" w:cs="Arial"/>
        </w:rPr>
        <w:t>Michie</w:t>
      </w:r>
      <w:proofErr w:type="spellEnd"/>
      <w:r w:rsidRPr="0038737C">
        <w:rPr>
          <w:rFonts w:ascii="Arial" w:hAnsi="Arial" w:cs="Arial"/>
        </w:rPr>
        <w:t xml:space="preserve"> et al. 2005). Interventions to increase reporting of errors and near misses in mental health settings should therefore focus </w:t>
      </w:r>
      <w:proofErr w:type="gramStart"/>
      <w:r w:rsidRPr="0038737C">
        <w:rPr>
          <w:rFonts w:ascii="Arial" w:hAnsi="Arial" w:cs="Arial"/>
        </w:rPr>
        <w:t>on  all</w:t>
      </w:r>
      <w:proofErr w:type="gramEnd"/>
      <w:r w:rsidRPr="0038737C">
        <w:rPr>
          <w:rFonts w:ascii="Arial" w:hAnsi="Arial" w:cs="Arial"/>
        </w:rPr>
        <w:t xml:space="preserve">  relevant aspects and not just knowledge (Haw  et al.  2014).  It will be important to establish the extent to which the knowledge deficit in any given domain of medicines management practice influences behaviour relative to that of factors like social influence, self-efficacy and perceived con- sequences. Training developments should, of course, be evaluated in rigorously designed and well-conducted studies. It is hoped that by highlighting training needs in medication management in mental health nursing and by developing a programme of research in this area, patient safety will be improved.</w:t>
      </w:r>
    </w:p>
    <w:p w:rsidR="0038737C" w:rsidRPr="0038737C" w:rsidRDefault="0038737C" w:rsidP="0038737C">
      <w:pPr>
        <w:rPr>
          <w:rFonts w:ascii="Arial" w:hAnsi="Arial" w:cs="Arial"/>
        </w:rPr>
      </w:pPr>
      <w:r w:rsidRPr="0038737C">
        <w:rPr>
          <w:rFonts w:ascii="Arial" w:hAnsi="Arial" w:cs="Arial"/>
        </w:rPr>
        <w:t xml:space="preserve">We used clinical vignettes to explore nurses’ knowledge and attitudes to medicines management issues. The advantage of this is that a relatively large sample of nurses can be recruited into a study and be presented with an even stimulus. In addition, vignette studies can be useful when the scenarios are sufficiently rare that an observational design would be overly time consuming and costly (Hughes &amp; </w:t>
      </w:r>
      <w:proofErr w:type="spellStart"/>
      <w:r w:rsidRPr="0038737C">
        <w:rPr>
          <w:rFonts w:ascii="Arial" w:hAnsi="Arial" w:cs="Arial"/>
        </w:rPr>
        <w:t>Huby</w:t>
      </w:r>
      <w:proofErr w:type="spellEnd"/>
      <w:r w:rsidRPr="0038737C">
        <w:rPr>
          <w:rFonts w:ascii="Arial" w:hAnsi="Arial" w:cs="Arial"/>
        </w:rPr>
        <w:t xml:space="preserve"> </w:t>
      </w:r>
      <w:r w:rsidRPr="0038737C">
        <w:rPr>
          <w:rFonts w:ascii="Arial" w:hAnsi="Arial" w:cs="Arial"/>
        </w:rPr>
        <w:lastRenderedPageBreak/>
        <w:t>2002). We found that a further advantage was that the data generated from the interviews were richer than</w:t>
      </w:r>
      <w:r w:rsidR="00CC2BE1">
        <w:rPr>
          <w:rFonts w:ascii="Arial" w:hAnsi="Arial" w:cs="Arial"/>
        </w:rPr>
        <w:t xml:space="preserve"> </w:t>
      </w:r>
      <w:r w:rsidRPr="0038737C">
        <w:rPr>
          <w:rFonts w:ascii="Arial" w:hAnsi="Arial" w:cs="Arial"/>
        </w:rPr>
        <w:t>might have been obtained from alternative strategies of knowledge testing, for example, multiple choice questions, where the participants might be able to deduce the correct response by determining alternative options as incorrect (Lau et al. 2011). On the other hand, clinical vignettes can only describe very specific situations and it is unlikely that the results can be generalized to scenarios that differ in any significant way (Gould 1996). We found that participants generally found the vignettes interesting and challenging and were keen to learn more about the interviewers’ view of the ‘correct’ action. This suggests that vignettes like these would make useful educational material in the classroom setting where various options can be discussed.  In the current study, vignettes facilitated the exploration of a much under-researched topic and thus have contributed to the development of the literature.</w:t>
      </w:r>
    </w:p>
    <w:p w:rsidR="0038737C" w:rsidRPr="00CC2BE1" w:rsidRDefault="0038737C" w:rsidP="0038737C">
      <w:pPr>
        <w:rPr>
          <w:rFonts w:ascii="Arial" w:hAnsi="Arial" w:cs="Arial"/>
          <w:b/>
        </w:rPr>
      </w:pPr>
      <w:r w:rsidRPr="00CC2BE1">
        <w:rPr>
          <w:rFonts w:ascii="Arial" w:hAnsi="Arial" w:cs="Arial"/>
          <w:b/>
        </w:rPr>
        <w:t>Acknowledgement</w:t>
      </w:r>
    </w:p>
    <w:p w:rsidR="0038737C" w:rsidRPr="0038737C" w:rsidRDefault="0038737C" w:rsidP="0038737C">
      <w:pPr>
        <w:rPr>
          <w:rFonts w:ascii="Arial" w:hAnsi="Arial" w:cs="Arial"/>
        </w:rPr>
      </w:pPr>
      <w:r w:rsidRPr="0038737C">
        <w:rPr>
          <w:rFonts w:ascii="Arial" w:hAnsi="Arial" w:cs="Arial"/>
        </w:rPr>
        <w:t>We thank the nursing staff at St Andrew’s, Northampton who so willingly gave their time to participate in this study.</w:t>
      </w:r>
    </w:p>
    <w:p w:rsidR="0038737C" w:rsidRPr="00CC2BE1" w:rsidRDefault="0038737C" w:rsidP="0038737C">
      <w:pPr>
        <w:rPr>
          <w:rFonts w:ascii="Arial" w:hAnsi="Arial" w:cs="Arial"/>
          <w:b/>
        </w:rPr>
      </w:pPr>
      <w:r w:rsidRPr="00CC2BE1">
        <w:rPr>
          <w:rFonts w:ascii="Arial" w:hAnsi="Arial" w:cs="Arial"/>
          <w:b/>
        </w:rPr>
        <w:t>Author contributions</w:t>
      </w:r>
    </w:p>
    <w:p w:rsidR="0038737C" w:rsidRPr="0038737C" w:rsidRDefault="0038737C" w:rsidP="0038737C">
      <w:pPr>
        <w:rPr>
          <w:rFonts w:ascii="Arial" w:hAnsi="Arial" w:cs="Arial"/>
        </w:rPr>
      </w:pPr>
      <w:r w:rsidRPr="0038737C">
        <w:rPr>
          <w:rFonts w:ascii="Arial" w:hAnsi="Arial" w:cs="Arial"/>
        </w:rPr>
        <w:t>All authors have agreed on the final version and meet at least one of the following criteria [recommended by the IC- MJE (http://www.icmje.org/ethical_1author.html)]:</w:t>
      </w:r>
    </w:p>
    <w:p w:rsidR="0038737C" w:rsidRPr="0038737C" w:rsidRDefault="0038737C" w:rsidP="0038737C">
      <w:pPr>
        <w:rPr>
          <w:rFonts w:ascii="Arial" w:hAnsi="Arial" w:cs="Arial"/>
        </w:rPr>
      </w:pPr>
      <w:r w:rsidRPr="0038737C">
        <w:rPr>
          <w:rFonts w:ascii="Arial" w:hAnsi="Arial" w:cs="Arial"/>
        </w:rPr>
        <w:t>•</w:t>
      </w:r>
      <w:r w:rsidRPr="0038737C">
        <w:rPr>
          <w:rFonts w:ascii="Arial" w:hAnsi="Arial" w:cs="Arial"/>
        </w:rPr>
        <w:tab/>
        <w:t>substantial contributions to conception and design,</w:t>
      </w:r>
      <w:r w:rsidR="00CC2BE1">
        <w:rPr>
          <w:rFonts w:ascii="Arial" w:hAnsi="Arial" w:cs="Arial"/>
        </w:rPr>
        <w:t xml:space="preserve"> </w:t>
      </w:r>
      <w:r w:rsidRPr="0038737C">
        <w:rPr>
          <w:rFonts w:ascii="Arial" w:hAnsi="Arial" w:cs="Arial"/>
        </w:rPr>
        <w:t>acquisition of data, or analysis and interpretation of data;</w:t>
      </w:r>
    </w:p>
    <w:p w:rsidR="0038737C" w:rsidRPr="0038737C" w:rsidRDefault="0038737C" w:rsidP="0038737C">
      <w:pPr>
        <w:rPr>
          <w:rFonts w:ascii="Arial" w:hAnsi="Arial" w:cs="Arial"/>
        </w:rPr>
      </w:pPr>
      <w:r w:rsidRPr="0038737C">
        <w:rPr>
          <w:rFonts w:ascii="Arial" w:hAnsi="Arial" w:cs="Arial"/>
        </w:rPr>
        <w:t>•</w:t>
      </w:r>
      <w:r w:rsidRPr="0038737C">
        <w:rPr>
          <w:rFonts w:ascii="Arial" w:hAnsi="Arial" w:cs="Arial"/>
        </w:rPr>
        <w:tab/>
        <w:t>drafting the article or revising it critically for important</w:t>
      </w:r>
      <w:r w:rsidR="00CC2BE1">
        <w:rPr>
          <w:rFonts w:ascii="Arial" w:hAnsi="Arial" w:cs="Arial"/>
        </w:rPr>
        <w:t xml:space="preserve"> </w:t>
      </w:r>
      <w:r w:rsidRPr="0038737C">
        <w:rPr>
          <w:rFonts w:ascii="Arial" w:hAnsi="Arial" w:cs="Arial"/>
        </w:rPr>
        <w:t>intellectual content.</w:t>
      </w:r>
    </w:p>
    <w:p w:rsidR="0038737C" w:rsidRPr="00CC2BE1" w:rsidRDefault="0038737C" w:rsidP="0038737C">
      <w:pPr>
        <w:rPr>
          <w:rFonts w:ascii="Arial" w:hAnsi="Arial" w:cs="Arial"/>
          <w:b/>
        </w:rPr>
      </w:pPr>
      <w:r w:rsidRPr="00CC2BE1">
        <w:rPr>
          <w:rFonts w:ascii="Arial" w:hAnsi="Arial" w:cs="Arial"/>
          <w:b/>
        </w:rPr>
        <w:t xml:space="preserve"> Supporting Information</w:t>
      </w:r>
    </w:p>
    <w:p w:rsidR="0038737C" w:rsidRDefault="0038737C" w:rsidP="0038737C">
      <w:pPr>
        <w:rPr>
          <w:rFonts w:ascii="Arial" w:hAnsi="Arial" w:cs="Arial"/>
        </w:rPr>
      </w:pPr>
      <w:r w:rsidRPr="0038737C">
        <w:rPr>
          <w:rFonts w:ascii="Arial" w:hAnsi="Arial" w:cs="Arial"/>
        </w:rPr>
        <w:t>Additional supporting information may be found in the online version of this article at the publisher’s web-site.</w:t>
      </w:r>
    </w:p>
    <w:p w:rsidR="00CC2BE1" w:rsidRPr="00CC2BE1" w:rsidRDefault="00CC2BE1" w:rsidP="0038737C">
      <w:pPr>
        <w:rPr>
          <w:rFonts w:ascii="Arial" w:hAnsi="Arial" w:cs="Arial"/>
          <w:b/>
        </w:rPr>
      </w:pPr>
      <w:r>
        <w:rPr>
          <w:rFonts w:ascii="Arial" w:hAnsi="Arial" w:cs="Arial"/>
          <w:b/>
        </w:rPr>
        <w:t>Tables and Figures – at end of document – to be inserted to published version</w:t>
      </w:r>
    </w:p>
    <w:p w:rsidR="0038737C" w:rsidRPr="00CC2BE1" w:rsidRDefault="0038737C" w:rsidP="0038737C">
      <w:pPr>
        <w:rPr>
          <w:rFonts w:ascii="Arial" w:hAnsi="Arial" w:cs="Arial"/>
          <w:b/>
        </w:rPr>
      </w:pPr>
      <w:r w:rsidRPr="00CC2BE1">
        <w:rPr>
          <w:rFonts w:ascii="Arial" w:hAnsi="Arial" w:cs="Arial"/>
          <w:b/>
        </w:rPr>
        <w:t>References</w:t>
      </w:r>
    </w:p>
    <w:p w:rsidR="0038737C" w:rsidRPr="0038737C" w:rsidRDefault="0038737C" w:rsidP="0038737C">
      <w:pPr>
        <w:rPr>
          <w:rFonts w:ascii="Arial" w:hAnsi="Arial" w:cs="Arial"/>
        </w:rPr>
      </w:pPr>
      <w:proofErr w:type="spellStart"/>
      <w:r w:rsidRPr="0038737C">
        <w:rPr>
          <w:rFonts w:ascii="Arial" w:hAnsi="Arial" w:cs="Arial"/>
        </w:rPr>
        <w:t>Almutary</w:t>
      </w:r>
      <w:proofErr w:type="spellEnd"/>
      <w:r w:rsidRPr="0038737C">
        <w:rPr>
          <w:rFonts w:ascii="Arial" w:hAnsi="Arial" w:cs="Arial"/>
        </w:rPr>
        <w:t xml:space="preserve"> H.H. &amp; Lewis P.A. (2012) Nurses’ willingness to report medication administration errors in Saudi Arabia. Quality Management in Health Care 21, 119–126. doi:10.1097/ QMH.0b013e31825e86c8.</w:t>
      </w:r>
    </w:p>
    <w:p w:rsidR="0038737C" w:rsidRPr="0038737C" w:rsidRDefault="0038737C" w:rsidP="0038737C">
      <w:pPr>
        <w:rPr>
          <w:rFonts w:ascii="Arial" w:hAnsi="Arial" w:cs="Arial"/>
        </w:rPr>
      </w:pPr>
      <w:r w:rsidRPr="0038737C">
        <w:rPr>
          <w:rFonts w:ascii="Arial" w:hAnsi="Arial" w:cs="Arial"/>
        </w:rPr>
        <w:t xml:space="preserve">Baker J.A., Lovell K., Easton K. &amp; Harris N. (2006) Patient’s experience of ‘as needed’ psychotropic medications </w:t>
      </w:r>
      <w:proofErr w:type="gramStart"/>
      <w:r w:rsidRPr="0038737C">
        <w:rPr>
          <w:rFonts w:ascii="Arial" w:hAnsi="Arial" w:cs="Arial"/>
        </w:rPr>
        <w:t>in  acute</w:t>
      </w:r>
      <w:proofErr w:type="gramEnd"/>
      <w:r w:rsidRPr="0038737C">
        <w:rPr>
          <w:rFonts w:ascii="Arial" w:hAnsi="Arial" w:cs="Arial"/>
        </w:rPr>
        <w:t xml:space="preserve"> mental healthcare settings. Journal of Advanced Nursing 56, 354–362.</w:t>
      </w:r>
    </w:p>
    <w:p w:rsidR="0038737C" w:rsidRPr="0038737C" w:rsidRDefault="0038737C" w:rsidP="0038737C">
      <w:pPr>
        <w:rPr>
          <w:rFonts w:ascii="Arial" w:hAnsi="Arial" w:cs="Arial"/>
        </w:rPr>
      </w:pPr>
      <w:r w:rsidRPr="0038737C">
        <w:rPr>
          <w:rFonts w:ascii="Arial" w:hAnsi="Arial" w:cs="Arial"/>
        </w:rPr>
        <w:t xml:space="preserve">Baker J.A., Lovell K. &amp; Harris N. (2010) The impact of a good practice manual on professional practice associated with </w:t>
      </w:r>
      <w:proofErr w:type="gramStart"/>
      <w:r w:rsidRPr="0038737C">
        <w:rPr>
          <w:rFonts w:ascii="Arial" w:hAnsi="Arial" w:cs="Arial"/>
        </w:rPr>
        <w:t>psychotropic  PRN</w:t>
      </w:r>
      <w:proofErr w:type="gramEnd"/>
      <w:r w:rsidRPr="0038737C">
        <w:rPr>
          <w:rFonts w:ascii="Arial" w:hAnsi="Arial" w:cs="Arial"/>
        </w:rPr>
        <w:t xml:space="preserve">  in  acute  mental  health  wards:   an exploratory study. International Journal of Nursing Studies 45, 1403–1410.</w:t>
      </w:r>
    </w:p>
    <w:p w:rsidR="0038737C" w:rsidRPr="0038737C" w:rsidRDefault="0038737C" w:rsidP="0038737C">
      <w:pPr>
        <w:rPr>
          <w:rFonts w:ascii="Arial" w:hAnsi="Arial" w:cs="Arial"/>
        </w:rPr>
      </w:pPr>
      <w:r w:rsidRPr="0038737C">
        <w:rPr>
          <w:rFonts w:ascii="Arial" w:hAnsi="Arial" w:cs="Arial"/>
        </w:rPr>
        <w:t xml:space="preserve">Barter C. &amp; </w:t>
      </w:r>
      <w:proofErr w:type="spellStart"/>
      <w:r w:rsidRPr="0038737C">
        <w:rPr>
          <w:rFonts w:ascii="Arial" w:hAnsi="Arial" w:cs="Arial"/>
        </w:rPr>
        <w:t>Renold</w:t>
      </w:r>
      <w:proofErr w:type="spellEnd"/>
      <w:r w:rsidRPr="0038737C">
        <w:rPr>
          <w:rFonts w:ascii="Arial" w:hAnsi="Arial" w:cs="Arial"/>
        </w:rPr>
        <w:t xml:space="preserve"> E. (1999) The use of vignettes in qualitative research. Social Research Update 25. Retrieved from http:// www.soc.surrey.ac.uk/sru/SRU25.html on 06 November 2013.</w:t>
      </w:r>
    </w:p>
    <w:p w:rsidR="0038737C" w:rsidRPr="0038737C" w:rsidRDefault="0038737C" w:rsidP="0038737C">
      <w:pPr>
        <w:rPr>
          <w:rFonts w:ascii="Arial" w:hAnsi="Arial" w:cs="Arial"/>
        </w:rPr>
      </w:pPr>
      <w:r w:rsidRPr="0038737C">
        <w:rPr>
          <w:rFonts w:ascii="Arial" w:hAnsi="Arial" w:cs="Arial"/>
        </w:rPr>
        <w:t>Beasley C.M. Jr, Tollefson G.D. &amp; Tran P.V. (1997) Efficacy of olanzapine: an overview of pivotal clinical trials. Journal of Clinical Psychiatry 58, 13–17.</w:t>
      </w:r>
    </w:p>
    <w:p w:rsidR="0038737C" w:rsidRPr="0038737C" w:rsidRDefault="0038737C" w:rsidP="0038737C">
      <w:pPr>
        <w:rPr>
          <w:rFonts w:ascii="Arial" w:hAnsi="Arial" w:cs="Arial"/>
        </w:rPr>
      </w:pPr>
      <w:r w:rsidRPr="0038737C">
        <w:rPr>
          <w:rFonts w:ascii="Arial" w:hAnsi="Arial" w:cs="Arial"/>
        </w:rPr>
        <w:t>Bradley E., Wain P. &amp; Nolan P.  (2008</w:t>
      </w:r>
      <w:proofErr w:type="gramStart"/>
      <w:r w:rsidRPr="0038737C">
        <w:rPr>
          <w:rFonts w:ascii="Arial" w:hAnsi="Arial" w:cs="Arial"/>
        </w:rPr>
        <w:t>)  Putting</w:t>
      </w:r>
      <w:proofErr w:type="gramEnd"/>
      <w:r w:rsidRPr="0038737C">
        <w:rPr>
          <w:rFonts w:ascii="Arial" w:hAnsi="Arial" w:cs="Arial"/>
        </w:rPr>
        <w:t xml:space="preserve">  mental  health  nurse prescribing into practice. Nurse Prescribing 6, 15–19.</w:t>
      </w:r>
    </w:p>
    <w:p w:rsidR="0038737C" w:rsidRPr="0038737C" w:rsidRDefault="0038737C" w:rsidP="0038737C">
      <w:pPr>
        <w:rPr>
          <w:rFonts w:ascii="Arial" w:hAnsi="Arial" w:cs="Arial"/>
        </w:rPr>
      </w:pPr>
      <w:r w:rsidRPr="0038737C">
        <w:rPr>
          <w:rFonts w:ascii="Arial" w:hAnsi="Arial" w:cs="Arial"/>
        </w:rPr>
        <w:t xml:space="preserve">Brady A.M., Malone A.M. &amp; Fleming S. (2009) A literature review of the individual and systems </w:t>
      </w:r>
      <w:proofErr w:type="gramStart"/>
      <w:r w:rsidRPr="0038737C">
        <w:rPr>
          <w:rFonts w:ascii="Arial" w:hAnsi="Arial" w:cs="Arial"/>
        </w:rPr>
        <w:t>factors  that</w:t>
      </w:r>
      <w:proofErr w:type="gramEnd"/>
      <w:r w:rsidRPr="0038737C">
        <w:rPr>
          <w:rFonts w:ascii="Arial" w:hAnsi="Arial" w:cs="Arial"/>
        </w:rPr>
        <w:t xml:space="preserve">  contribute  to  medication errors in nursing practice. Journal of Nursing Management 17, 679–697.</w:t>
      </w:r>
    </w:p>
    <w:p w:rsidR="0038737C" w:rsidRPr="0038737C" w:rsidRDefault="0038737C" w:rsidP="0038737C">
      <w:pPr>
        <w:rPr>
          <w:rFonts w:ascii="Arial" w:hAnsi="Arial" w:cs="Arial"/>
        </w:rPr>
      </w:pPr>
      <w:r w:rsidRPr="0038737C">
        <w:rPr>
          <w:rFonts w:ascii="Arial" w:hAnsi="Arial" w:cs="Arial"/>
        </w:rPr>
        <w:t>Chiang H.Y. &amp; Pepper G. (2006) Barriers to nurses reporting of</w:t>
      </w:r>
    </w:p>
    <w:p w:rsidR="0038737C" w:rsidRPr="0038737C" w:rsidRDefault="0038737C" w:rsidP="0038737C">
      <w:pPr>
        <w:rPr>
          <w:rFonts w:ascii="Arial" w:hAnsi="Arial" w:cs="Arial"/>
        </w:rPr>
      </w:pPr>
      <w:r w:rsidRPr="0038737C">
        <w:rPr>
          <w:rFonts w:ascii="Arial" w:hAnsi="Arial" w:cs="Arial"/>
        </w:rPr>
        <w:t>medication administration errors in Taiwan. Journal of Nursing Scholarship 38, 392–399.</w:t>
      </w:r>
    </w:p>
    <w:p w:rsidR="0038737C" w:rsidRPr="0038737C" w:rsidRDefault="0038737C" w:rsidP="0038737C">
      <w:pPr>
        <w:rPr>
          <w:rFonts w:ascii="Arial" w:hAnsi="Arial" w:cs="Arial"/>
        </w:rPr>
      </w:pPr>
      <w:r w:rsidRPr="0038737C">
        <w:rPr>
          <w:rFonts w:ascii="Arial" w:hAnsi="Arial" w:cs="Arial"/>
        </w:rPr>
        <w:t xml:space="preserve">Chiang H.Y., Lin S.Y., Hsu S.C. &amp; Ma S.C. (2010) Factors determining hospital nurses’ </w:t>
      </w:r>
      <w:proofErr w:type="gramStart"/>
      <w:r w:rsidRPr="0038737C">
        <w:rPr>
          <w:rFonts w:ascii="Arial" w:hAnsi="Arial" w:cs="Arial"/>
        </w:rPr>
        <w:t>failures  in</w:t>
      </w:r>
      <w:proofErr w:type="gramEnd"/>
      <w:r w:rsidRPr="0038737C">
        <w:rPr>
          <w:rFonts w:ascii="Arial" w:hAnsi="Arial" w:cs="Arial"/>
        </w:rPr>
        <w:t xml:space="preserve">  reporting  medication errors in Taiwan. Nursing Outlook 58, 17–25.</w:t>
      </w:r>
    </w:p>
    <w:p w:rsidR="0038737C" w:rsidRPr="0038737C" w:rsidRDefault="0038737C" w:rsidP="0038737C">
      <w:pPr>
        <w:rPr>
          <w:rFonts w:ascii="Arial" w:hAnsi="Arial" w:cs="Arial"/>
        </w:rPr>
      </w:pPr>
      <w:r w:rsidRPr="0038737C">
        <w:rPr>
          <w:rFonts w:ascii="Arial" w:hAnsi="Arial" w:cs="Arial"/>
        </w:rPr>
        <w:t>Department of Health (2008) Code of Practice: Mental Health Act,</w:t>
      </w:r>
    </w:p>
    <w:p w:rsidR="0038737C" w:rsidRPr="0038737C" w:rsidRDefault="0038737C" w:rsidP="0038737C">
      <w:pPr>
        <w:rPr>
          <w:rFonts w:ascii="Arial" w:hAnsi="Arial" w:cs="Arial"/>
        </w:rPr>
      </w:pPr>
      <w:r w:rsidRPr="0038737C">
        <w:rPr>
          <w:rFonts w:ascii="Arial" w:hAnsi="Arial" w:cs="Arial"/>
        </w:rPr>
        <w:lastRenderedPageBreak/>
        <w:t>1983 (revised 2008). The Stationary Office, London.</w:t>
      </w:r>
    </w:p>
    <w:p w:rsidR="0038737C" w:rsidRPr="0038737C" w:rsidRDefault="0038737C" w:rsidP="0038737C">
      <w:pPr>
        <w:rPr>
          <w:rFonts w:ascii="Arial" w:hAnsi="Arial" w:cs="Arial"/>
        </w:rPr>
      </w:pPr>
      <w:r w:rsidRPr="0038737C">
        <w:rPr>
          <w:rFonts w:ascii="Arial" w:hAnsi="Arial" w:cs="Arial"/>
        </w:rPr>
        <w:t xml:space="preserve">Dickens G., Stubbs J. </w:t>
      </w:r>
      <w:proofErr w:type="gramStart"/>
      <w:r w:rsidRPr="0038737C">
        <w:rPr>
          <w:rFonts w:ascii="Arial" w:hAnsi="Arial" w:cs="Arial"/>
        </w:rPr>
        <w:t>&amp;  Haw</w:t>
      </w:r>
      <w:proofErr w:type="gramEnd"/>
      <w:r w:rsidRPr="0038737C">
        <w:rPr>
          <w:rFonts w:ascii="Arial" w:hAnsi="Arial" w:cs="Arial"/>
        </w:rPr>
        <w:t xml:space="preserve"> C. (2007) Administering  medication  to older mental health patients. Nursing Times 103(15), 30–31.</w:t>
      </w:r>
    </w:p>
    <w:p w:rsidR="0038737C" w:rsidRPr="0038737C" w:rsidRDefault="0038737C" w:rsidP="0038737C">
      <w:pPr>
        <w:rPr>
          <w:rFonts w:ascii="Arial" w:hAnsi="Arial" w:cs="Arial"/>
        </w:rPr>
      </w:pPr>
      <w:r w:rsidRPr="0038737C">
        <w:rPr>
          <w:rFonts w:ascii="Arial" w:hAnsi="Arial" w:cs="Arial"/>
        </w:rPr>
        <w:t>Dickens G., Stubbs J. &amp; Haw C. (2008) Delegation of medication administration: an exploratory study. Nursing Standard 22(22), 35–40.</w:t>
      </w:r>
    </w:p>
    <w:p w:rsidR="0038737C" w:rsidRPr="0038737C" w:rsidRDefault="0038737C" w:rsidP="0038737C">
      <w:pPr>
        <w:rPr>
          <w:rFonts w:ascii="Arial" w:hAnsi="Arial" w:cs="Arial"/>
        </w:rPr>
      </w:pPr>
      <w:r w:rsidRPr="0038737C">
        <w:rPr>
          <w:rFonts w:ascii="Arial" w:hAnsi="Arial" w:cs="Arial"/>
        </w:rPr>
        <w:t xml:space="preserve">Duxbury J.A., Wright K., Bradley D. </w:t>
      </w:r>
      <w:proofErr w:type="gramStart"/>
      <w:r w:rsidRPr="0038737C">
        <w:rPr>
          <w:rFonts w:ascii="Arial" w:hAnsi="Arial" w:cs="Arial"/>
        </w:rPr>
        <w:t>&amp;  Roach</w:t>
      </w:r>
      <w:proofErr w:type="gramEnd"/>
      <w:r w:rsidRPr="0038737C">
        <w:rPr>
          <w:rFonts w:ascii="Arial" w:hAnsi="Arial" w:cs="Arial"/>
        </w:rPr>
        <w:t xml:space="preserve">  P.  (2009</w:t>
      </w:r>
      <w:proofErr w:type="gramStart"/>
      <w:r w:rsidRPr="0038737C">
        <w:rPr>
          <w:rFonts w:ascii="Arial" w:hAnsi="Arial" w:cs="Arial"/>
        </w:rPr>
        <w:t>)  A</w:t>
      </w:r>
      <w:proofErr w:type="gramEnd"/>
      <w:r w:rsidRPr="0038737C">
        <w:rPr>
          <w:rFonts w:ascii="Arial" w:hAnsi="Arial" w:cs="Arial"/>
        </w:rPr>
        <w:t xml:space="preserve">  study of the views of patients and nurses about the administration of medication in the  acute  mental  health  setting. Journal of Psychiatric and Mental Health Nursing 16, 672–677.</w:t>
      </w:r>
    </w:p>
    <w:p w:rsidR="0038737C" w:rsidRPr="0038737C" w:rsidRDefault="0038737C" w:rsidP="0038737C">
      <w:pPr>
        <w:rPr>
          <w:rFonts w:ascii="Arial" w:hAnsi="Arial" w:cs="Arial"/>
        </w:rPr>
      </w:pPr>
      <w:r w:rsidRPr="0038737C">
        <w:rPr>
          <w:rFonts w:ascii="Arial" w:hAnsi="Arial" w:cs="Arial"/>
        </w:rPr>
        <w:t>Duxbury J.A., Wright K., Bradley D. &amp; Barnes P. (2010) Administration of medication in the acute mental health ward: perspectives of nurses and patients. International Journal of Mental Health Nursing 19, 53–61.</w:t>
      </w:r>
    </w:p>
    <w:p w:rsidR="0038737C" w:rsidRPr="0038737C" w:rsidRDefault="0038737C" w:rsidP="0038737C">
      <w:pPr>
        <w:rPr>
          <w:rFonts w:ascii="Arial" w:hAnsi="Arial" w:cs="Arial"/>
        </w:rPr>
      </w:pPr>
      <w:r w:rsidRPr="0038737C">
        <w:rPr>
          <w:rFonts w:ascii="Arial" w:hAnsi="Arial" w:cs="Arial"/>
        </w:rPr>
        <w:t xml:space="preserve">Gould D. (1996) Using vignettes to </w:t>
      </w:r>
      <w:proofErr w:type="gramStart"/>
      <w:r w:rsidRPr="0038737C">
        <w:rPr>
          <w:rFonts w:ascii="Arial" w:hAnsi="Arial" w:cs="Arial"/>
        </w:rPr>
        <w:t>collect  data</w:t>
      </w:r>
      <w:proofErr w:type="gramEnd"/>
      <w:r w:rsidRPr="0038737C">
        <w:rPr>
          <w:rFonts w:ascii="Arial" w:hAnsi="Arial" w:cs="Arial"/>
        </w:rPr>
        <w:t xml:space="preserve">  for  nursing  research studies: how valid are the findings? Journal of Advanced Nursing 5, 207–212.</w:t>
      </w:r>
    </w:p>
    <w:p w:rsidR="0038737C" w:rsidRPr="0038737C" w:rsidRDefault="0038737C" w:rsidP="0038737C">
      <w:pPr>
        <w:rPr>
          <w:rFonts w:ascii="Arial" w:hAnsi="Arial" w:cs="Arial"/>
        </w:rPr>
      </w:pPr>
      <w:r w:rsidRPr="0038737C">
        <w:rPr>
          <w:rFonts w:ascii="Arial" w:hAnsi="Arial" w:cs="Arial"/>
        </w:rPr>
        <w:t xml:space="preserve"> </w:t>
      </w:r>
    </w:p>
    <w:p w:rsidR="0038737C" w:rsidRPr="0038737C" w:rsidRDefault="0038737C" w:rsidP="0038737C">
      <w:pPr>
        <w:rPr>
          <w:rFonts w:ascii="Arial" w:hAnsi="Arial" w:cs="Arial"/>
        </w:rPr>
      </w:pPr>
      <w:r w:rsidRPr="0038737C">
        <w:rPr>
          <w:rFonts w:ascii="Arial" w:hAnsi="Arial" w:cs="Arial"/>
        </w:rPr>
        <w:t xml:space="preserve">Gray R., </w:t>
      </w:r>
      <w:proofErr w:type="spellStart"/>
      <w:r w:rsidRPr="0038737C">
        <w:rPr>
          <w:rFonts w:ascii="Arial" w:hAnsi="Arial" w:cs="Arial"/>
        </w:rPr>
        <w:t>Gournay</w:t>
      </w:r>
      <w:proofErr w:type="spellEnd"/>
      <w:r w:rsidRPr="0038737C">
        <w:rPr>
          <w:rFonts w:ascii="Arial" w:hAnsi="Arial" w:cs="Arial"/>
        </w:rPr>
        <w:t xml:space="preserve"> K. &amp; Wykes T. (2002) From compliance to concordance: a review of the </w:t>
      </w:r>
      <w:proofErr w:type="gramStart"/>
      <w:r w:rsidRPr="0038737C">
        <w:rPr>
          <w:rFonts w:ascii="Arial" w:hAnsi="Arial" w:cs="Arial"/>
        </w:rPr>
        <w:t>literature  on</w:t>
      </w:r>
      <w:proofErr w:type="gramEnd"/>
      <w:r w:rsidRPr="0038737C">
        <w:rPr>
          <w:rFonts w:ascii="Arial" w:hAnsi="Arial" w:cs="Arial"/>
        </w:rPr>
        <w:t xml:space="preserve">  interventions  to enhance compliance with antipsychotic medication. Journal of Psychiatric and Mental Health Nursing 9, 277–284.</w:t>
      </w:r>
    </w:p>
    <w:p w:rsidR="0038737C" w:rsidRPr="0038737C" w:rsidRDefault="0038737C" w:rsidP="0038737C">
      <w:pPr>
        <w:rPr>
          <w:rFonts w:ascii="Arial" w:hAnsi="Arial" w:cs="Arial"/>
        </w:rPr>
      </w:pPr>
      <w:r w:rsidRPr="0038737C">
        <w:rPr>
          <w:rFonts w:ascii="Arial" w:hAnsi="Arial" w:cs="Arial"/>
        </w:rPr>
        <w:t xml:space="preserve">Gray R., White J., Schulz M. &amp; </w:t>
      </w:r>
      <w:proofErr w:type="spellStart"/>
      <w:r w:rsidRPr="0038737C">
        <w:rPr>
          <w:rFonts w:ascii="Arial" w:hAnsi="Arial" w:cs="Arial"/>
        </w:rPr>
        <w:t>Anderhalden</w:t>
      </w:r>
      <w:proofErr w:type="spellEnd"/>
      <w:r w:rsidRPr="0038737C">
        <w:rPr>
          <w:rFonts w:ascii="Arial" w:hAnsi="Arial" w:cs="Arial"/>
        </w:rPr>
        <w:t xml:space="preserve"> C. (2010) Enhancing medication adherence in people with schizophrenia: an international programme of research. International Journal of Mental Health Nursing 19, 36–44.</w:t>
      </w:r>
    </w:p>
    <w:p w:rsidR="0038737C" w:rsidRPr="0038737C" w:rsidRDefault="0038737C" w:rsidP="0038737C">
      <w:pPr>
        <w:rPr>
          <w:rFonts w:ascii="Arial" w:hAnsi="Arial" w:cs="Arial"/>
        </w:rPr>
      </w:pPr>
      <w:r w:rsidRPr="0038737C">
        <w:rPr>
          <w:rFonts w:ascii="Arial" w:hAnsi="Arial" w:cs="Arial"/>
        </w:rPr>
        <w:t xml:space="preserve">Gupta S., </w:t>
      </w:r>
      <w:proofErr w:type="spellStart"/>
      <w:r w:rsidRPr="0038737C">
        <w:rPr>
          <w:rFonts w:ascii="Arial" w:hAnsi="Arial" w:cs="Arial"/>
        </w:rPr>
        <w:t>Doney</w:t>
      </w:r>
      <w:proofErr w:type="spellEnd"/>
      <w:r w:rsidRPr="0038737C">
        <w:rPr>
          <w:rFonts w:ascii="Arial" w:hAnsi="Arial" w:cs="Arial"/>
        </w:rPr>
        <w:t xml:space="preserve"> T., Al-</w:t>
      </w:r>
      <w:proofErr w:type="spellStart"/>
      <w:r w:rsidRPr="0038737C">
        <w:rPr>
          <w:rFonts w:ascii="Arial" w:hAnsi="Arial" w:cs="Arial"/>
        </w:rPr>
        <w:t>Sammarai</w:t>
      </w:r>
      <w:proofErr w:type="spellEnd"/>
      <w:r w:rsidRPr="0038737C">
        <w:rPr>
          <w:rFonts w:ascii="Arial" w:hAnsi="Arial" w:cs="Arial"/>
        </w:rPr>
        <w:t xml:space="preserve"> S., Keller P. &amp; Frank B.I. (1999) Olanzapine: weight gain and therapeutic efficacy. Journal of Clinical Psychopharmacology 19, 273–274.</w:t>
      </w:r>
    </w:p>
    <w:p w:rsidR="0038737C" w:rsidRPr="0038737C" w:rsidRDefault="0038737C" w:rsidP="0038737C">
      <w:pPr>
        <w:rPr>
          <w:rFonts w:ascii="Arial" w:hAnsi="Arial" w:cs="Arial"/>
        </w:rPr>
      </w:pPr>
      <w:r w:rsidRPr="0038737C">
        <w:rPr>
          <w:rFonts w:ascii="Arial" w:hAnsi="Arial" w:cs="Arial"/>
        </w:rPr>
        <w:t xml:space="preserve">Hartnell N., MacKinnon N., </w:t>
      </w:r>
      <w:proofErr w:type="spellStart"/>
      <w:r w:rsidRPr="0038737C">
        <w:rPr>
          <w:rFonts w:ascii="Arial" w:hAnsi="Arial" w:cs="Arial"/>
        </w:rPr>
        <w:t>Sketris</w:t>
      </w:r>
      <w:proofErr w:type="spellEnd"/>
      <w:r w:rsidRPr="0038737C">
        <w:rPr>
          <w:rFonts w:ascii="Arial" w:hAnsi="Arial" w:cs="Arial"/>
        </w:rPr>
        <w:t xml:space="preserve"> I. &amp; Fleming M. (2012) Identifying, understanding and overcoming barriers to medication error reporting in hospitals: a focus group study. BMJ Quality Safety 21, 361–368. doi:10.1136/bmjqs-2011-</w:t>
      </w:r>
    </w:p>
    <w:p w:rsidR="0038737C" w:rsidRPr="0038737C" w:rsidRDefault="0038737C" w:rsidP="0038737C">
      <w:pPr>
        <w:rPr>
          <w:rFonts w:ascii="Arial" w:hAnsi="Arial" w:cs="Arial"/>
        </w:rPr>
      </w:pPr>
      <w:r w:rsidRPr="0038737C">
        <w:rPr>
          <w:rFonts w:ascii="Arial" w:hAnsi="Arial" w:cs="Arial"/>
        </w:rPr>
        <w:t>000299.</w:t>
      </w:r>
    </w:p>
    <w:p w:rsidR="0038737C" w:rsidRPr="0038737C" w:rsidRDefault="0038737C" w:rsidP="0038737C">
      <w:pPr>
        <w:rPr>
          <w:rFonts w:ascii="Arial" w:hAnsi="Arial" w:cs="Arial"/>
        </w:rPr>
      </w:pPr>
      <w:r w:rsidRPr="0038737C">
        <w:rPr>
          <w:rFonts w:ascii="Arial" w:hAnsi="Arial" w:cs="Arial"/>
        </w:rPr>
        <w:t xml:space="preserve">Haw C. &amp; Cahill C. (2011) A computerized system for reporting medication events </w:t>
      </w:r>
      <w:proofErr w:type="gramStart"/>
      <w:r w:rsidRPr="0038737C">
        <w:rPr>
          <w:rFonts w:ascii="Arial" w:hAnsi="Arial" w:cs="Arial"/>
        </w:rPr>
        <w:t>in  psychiatry</w:t>
      </w:r>
      <w:proofErr w:type="gramEnd"/>
      <w:r w:rsidRPr="0038737C">
        <w:rPr>
          <w:rFonts w:ascii="Arial" w:hAnsi="Arial" w:cs="Arial"/>
        </w:rPr>
        <w:t xml:space="preserve">:  the  first  two  years  of  operation. Journal of Psychiatric </w:t>
      </w:r>
      <w:proofErr w:type="gramStart"/>
      <w:r w:rsidRPr="0038737C">
        <w:rPr>
          <w:rFonts w:ascii="Arial" w:hAnsi="Arial" w:cs="Arial"/>
        </w:rPr>
        <w:t>and  Mental</w:t>
      </w:r>
      <w:proofErr w:type="gramEnd"/>
      <w:r w:rsidRPr="0038737C">
        <w:rPr>
          <w:rFonts w:ascii="Arial" w:hAnsi="Arial" w:cs="Arial"/>
        </w:rPr>
        <w:t xml:space="preserve">  Health  Nursing  18, 308–315.</w:t>
      </w:r>
    </w:p>
    <w:p w:rsidR="0038737C" w:rsidRPr="0038737C" w:rsidRDefault="0038737C" w:rsidP="0038737C">
      <w:pPr>
        <w:rPr>
          <w:rFonts w:ascii="Arial" w:hAnsi="Arial" w:cs="Arial"/>
        </w:rPr>
      </w:pPr>
      <w:r w:rsidRPr="0038737C">
        <w:rPr>
          <w:rFonts w:ascii="Arial" w:hAnsi="Arial" w:cs="Arial"/>
        </w:rPr>
        <w:t>Haw C.M., Dickens G. &amp; Stubbs J. (2005) A review of medication administration errors reported in a large psychiatric hospital in the United Kingdom. Psychiatric Services 56, 1610–1613.</w:t>
      </w:r>
    </w:p>
    <w:p w:rsidR="0038737C" w:rsidRPr="0038737C" w:rsidRDefault="0038737C" w:rsidP="0038737C">
      <w:pPr>
        <w:rPr>
          <w:rFonts w:ascii="Arial" w:hAnsi="Arial" w:cs="Arial"/>
        </w:rPr>
      </w:pPr>
      <w:r w:rsidRPr="0038737C">
        <w:rPr>
          <w:rFonts w:ascii="Arial" w:hAnsi="Arial" w:cs="Arial"/>
        </w:rPr>
        <w:t>Haw C.M., Stubbs J. &amp; Dickens G. (2007) Medication administration errors in older psychiatric inpatients. International Journal of Quality in Health Care 19, 210–216.</w:t>
      </w:r>
    </w:p>
    <w:p w:rsidR="0038737C" w:rsidRPr="0038737C" w:rsidRDefault="0038737C" w:rsidP="0038737C">
      <w:pPr>
        <w:rPr>
          <w:rFonts w:ascii="Arial" w:hAnsi="Arial" w:cs="Arial"/>
        </w:rPr>
      </w:pPr>
      <w:r w:rsidRPr="0038737C">
        <w:rPr>
          <w:rFonts w:ascii="Arial" w:hAnsi="Arial" w:cs="Arial"/>
        </w:rPr>
        <w:t xml:space="preserve">Haw C., Stubbs J. &amp; Dickens G.L. (2014) Barriers </w:t>
      </w:r>
      <w:proofErr w:type="gramStart"/>
      <w:r w:rsidRPr="0038737C">
        <w:rPr>
          <w:rFonts w:ascii="Arial" w:hAnsi="Arial" w:cs="Arial"/>
        </w:rPr>
        <w:t>to  the</w:t>
      </w:r>
      <w:proofErr w:type="gramEnd"/>
      <w:r w:rsidRPr="0038737C">
        <w:rPr>
          <w:rFonts w:ascii="Arial" w:hAnsi="Arial" w:cs="Arial"/>
        </w:rPr>
        <w:t xml:space="preserve">  reporting of medication administration errors and near misses: an interview study of nurses at a psychiatric hospital. Journal   of Psychiatric and Mental Health Nursing. doi:10.1111/ jpm.12143 [</w:t>
      </w:r>
      <w:proofErr w:type="spellStart"/>
      <w:r w:rsidRPr="0038737C">
        <w:rPr>
          <w:rFonts w:ascii="Arial" w:hAnsi="Arial" w:cs="Arial"/>
        </w:rPr>
        <w:t>epub</w:t>
      </w:r>
      <w:proofErr w:type="spellEnd"/>
      <w:r w:rsidRPr="0038737C">
        <w:rPr>
          <w:rFonts w:ascii="Arial" w:hAnsi="Arial" w:cs="Arial"/>
        </w:rPr>
        <w:t xml:space="preserve"> ahead of print].</w:t>
      </w:r>
    </w:p>
    <w:p w:rsidR="0038737C" w:rsidRPr="0038737C" w:rsidRDefault="0038737C" w:rsidP="0038737C">
      <w:pPr>
        <w:rPr>
          <w:rFonts w:ascii="Arial" w:hAnsi="Arial" w:cs="Arial"/>
        </w:rPr>
      </w:pPr>
      <w:r w:rsidRPr="0038737C">
        <w:rPr>
          <w:rFonts w:ascii="Arial" w:hAnsi="Arial" w:cs="Arial"/>
        </w:rPr>
        <w:t>Hemingway S., White J., Baxter H.</w:t>
      </w:r>
      <w:proofErr w:type="gramStart"/>
      <w:r w:rsidRPr="0038737C">
        <w:rPr>
          <w:rFonts w:ascii="Arial" w:hAnsi="Arial" w:cs="Arial"/>
        </w:rPr>
        <w:t>,  Smith</w:t>
      </w:r>
      <w:proofErr w:type="gramEnd"/>
      <w:r w:rsidRPr="0038737C">
        <w:rPr>
          <w:rFonts w:ascii="Arial" w:hAnsi="Arial" w:cs="Arial"/>
        </w:rPr>
        <w:t xml:space="preserve">  G.,  Turner  J.  &amp; McCann T. (2012a) Implementing a competence framework for administering medication: reporting the experiences of mental health nurses and students in the UK. Issues in Mental Health</w:t>
      </w:r>
    </w:p>
    <w:p w:rsidR="0038737C" w:rsidRPr="0038737C" w:rsidRDefault="0038737C" w:rsidP="0038737C">
      <w:pPr>
        <w:rPr>
          <w:rFonts w:ascii="Arial" w:hAnsi="Arial" w:cs="Arial"/>
        </w:rPr>
      </w:pPr>
      <w:r w:rsidRPr="0038737C">
        <w:rPr>
          <w:rFonts w:ascii="Arial" w:hAnsi="Arial" w:cs="Arial"/>
        </w:rPr>
        <w:t>Nursing 33, 657–664.</w:t>
      </w:r>
    </w:p>
    <w:p w:rsidR="0038737C" w:rsidRPr="0038737C" w:rsidRDefault="0038737C" w:rsidP="0038737C">
      <w:pPr>
        <w:rPr>
          <w:rFonts w:ascii="Arial" w:hAnsi="Arial" w:cs="Arial"/>
        </w:rPr>
      </w:pPr>
      <w:r w:rsidRPr="0038737C">
        <w:rPr>
          <w:rFonts w:ascii="Arial" w:hAnsi="Arial" w:cs="Arial"/>
        </w:rPr>
        <w:t xml:space="preserve">Hemingway S., White J., Turner J., Dewhirst K. </w:t>
      </w:r>
      <w:proofErr w:type="gramStart"/>
      <w:r w:rsidRPr="0038737C">
        <w:rPr>
          <w:rFonts w:ascii="Arial" w:hAnsi="Arial" w:cs="Arial"/>
        </w:rPr>
        <w:t>&amp;  Smith</w:t>
      </w:r>
      <w:proofErr w:type="gramEnd"/>
      <w:r w:rsidRPr="0038737C">
        <w:rPr>
          <w:rFonts w:ascii="Arial" w:hAnsi="Arial" w:cs="Arial"/>
        </w:rPr>
        <w:t xml:space="preserve">  G.  (2012b) The Medicine with Respect Project: a stakeholder </w:t>
      </w:r>
      <w:proofErr w:type="gramStart"/>
      <w:r w:rsidRPr="0038737C">
        <w:rPr>
          <w:rFonts w:ascii="Arial" w:hAnsi="Arial" w:cs="Arial"/>
        </w:rPr>
        <w:t>focus</w:t>
      </w:r>
      <w:proofErr w:type="gramEnd"/>
      <w:r w:rsidRPr="0038737C">
        <w:rPr>
          <w:rFonts w:ascii="Arial" w:hAnsi="Arial" w:cs="Arial"/>
        </w:rPr>
        <w:t xml:space="preserve"> group evaluation. Nurse Education in Practice 12, 310–315.</w:t>
      </w:r>
    </w:p>
    <w:p w:rsidR="0038737C" w:rsidRPr="0038737C" w:rsidRDefault="0038737C" w:rsidP="0038737C">
      <w:pPr>
        <w:rPr>
          <w:rFonts w:ascii="Arial" w:hAnsi="Arial" w:cs="Arial"/>
        </w:rPr>
      </w:pPr>
      <w:r w:rsidRPr="0038737C">
        <w:rPr>
          <w:rFonts w:ascii="Arial" w:hAnsi="Arial" w:cs="Arial"/>
        </w:rPr>
        <w:t>Hsieh H.-F. &amp; Shannon S.E. (2005) Three approaches to qualitative content analysis. Qualitative Health Research 15, 1277–1288.</w:t>
      </w:r>
    </w:p>
    <w:p w:rsidR="0038737C" w:rsidRPr="0038737C" w:rsidRDefault="0038737C" w:rsidP="0038737C">
      <w:pPr>
        <w:rPr>
          <w:rFonts w:ascii="Arial" w:hAnsi="Arial" w:cs="Arial"/>
        </w:rPr>
      </w:pPr>
      <w:r w:rsidRPr="0038737C">
        <w:rPr>
          <w:rFonts w:ascii="Arial" w:hAnsi="Arial" w:cs="Arial"/>
        </w:rPr>
        <w:t xml:space="preserve">Hughes R. &amp; </w:t>
      </w:r>
      <w:proofErr w:type="spellStart"/>
      <w:r w:rsidRPr="0038737C">
        <w:rPr>
          <w:rFonts w:ascii="Arial" w:hAnsi="Arial" w:cs="Arial"/>
        </w:rPr>
        <w:t>Huby</w:t>
      </w:r>
      <w:proofErr w:type="spellEnd"/>
      <w:r w:rsidRPr="0038737C">
        <w:rPr>
          <w:rFonts w:ascii="Arial" w:hAnsi="Arial" w:cs="Arial"/>
        </w:rPr>
        <w:t xml:space="preserve"> M. (2002) The application of vignettes in social and nursing research. Journal of Advanced Nursing 37, 382–386.</w:t>
      </w:r>
    </w:p>
    <w:p w:rsidR="0038737C" w:rsidRPr="0038737C" w:rsidRDefault="0038737C" w:rsidP="0038737C">
      <w:pPr>
        <w:rPr>
          <w:rFonts w:ascii="Arial" w:hAnsi="Arial" w:cs="Arial"/>
        </w:rPr>
      </w:pPr>
      <w:r w:rsidRPr="0038737C">
        <w:rPr>
          <w:rFonts w:ascii="Arial" w:hAnsi="Arial" w:cs="Arial"/>
        </w:rPr>
        <w:lastRenderedPageBreak/>
        <w:t>Jones M., Bennett J., Lucas B., Miller D. &amp; Gray R. (2007) Mental health nurse supplementary prescribing: experiences of mental health nurses, psychiatrists and patients. Journal of Advanced Nursing 59, 488–496.</w:t>
      </w:r>
    </w:p>
    <w:p w:rsidR="0038737C" w:rsidRPr="0038737C" w:rsidRDefault="0038737C" w:rsidP="0038737C">
      <w:pPr>
        <w:rPr>
          <w:rFonts w:ascii="Arial" w:hAnsi="Arial" w:cs="Arial"/>
        </w:rPr>
      </w:pPr>
      <w:proofErr w:type="spellStart"/>
      <w:r w:rsidRPr="0038737C">
        <w:rPr>
          <w:rFonts w:ascii="Arial" w:hAnsi="Arial" w:cs="Arial"/>
        </w:rPr>
        <w:t>Koohestani</w:t>
      </w:r>
      <w:proofErr w:type="spellEnd"/>
      <w:r w:rsidRPr="0038737C">
        <w:rPr>
          <w:rFonts w:ascii="Arial" w:hAnsi="Arial" w:cs="Arial"/>
        </w:rPr>
        <w:t xml:space="preserve"> H.R. &amp; </w:t>
      </w:r>
      <w:proofErr w:type="spellStart"/>
      <w:r w:rsidRPr="0038737C">
        <w:rPr>
          <w:rFonts w:ascii="Arial" w:hAnsi="Arial" w:cs="Arial"/>
        </w:rPr>
        <w:t>Baghcheghi</w:t>
      </w:r>
      <w:proofErr w:type="spellEnd"/>
      <w:r w:rsidRPr="0038737C">
        <w:rPr>
          <w:rFonts w:ascii="Arial" w:hAnsi="Arial" w:cs="Arial"/>
        </w:rPr>
        <w:t xml:space="preserve"> N. (2009) Barriers to the reporting of medication administration errors among nursing students. Australian Journal of Advanced Nursing 27, 66–74.</w:t>
      </w:r>
    </w:p>
    <w:p w:rsidR="0038737C" w:rsidRPr="0038737C" w:rsidRDefault="0038737C" w:rsidP="0038737C">
      <w:pPr>
        <w:rPr>
          <w:rFonts w:ascii="Arial" w:hAnsi="Arial" w:cs="Arial"/>
        </w:rPr>
      </w:pPr>
      <w:r w:rsidRPr="0038737C">
        <w:rPr>
          <w:rFonts w:ascii="Arial" w:hAnsi="Arial" w:cs="Arial"/>
        </w:rPr>
        <w:t xml:space="preserve">Lau P., Lau S., Hong K. &amp; </w:t>
      </w:r>
      <w:proofErr w:type="spellStart"/>
      <w:r w:rsidRPr="0038737C">
        <w:rPr>
          <w:rFonts w:ascii="Arial" w:hAnsi="Arial" w:cs="Arial"/>
        </w:rPr>
        <w:t>Usop</w:t>
      </w:r>
      <w:proofErr w:type="spellEnd"/>
      <w:r w:rsidRPr="0038737C">
        <w:rPr>
          <w:rFonts w:ascii="Arial" w:hAnsi="Arial" w:cs="Arial"/>
        </w:rPr>
        <w:t xml:space="preserve"> H. (2011) Guessing, partial knowledge and misconceptions in multiple-choice tests. Educational Technology and Society 14, 99–110.</w:t>
      </w:r>
    </w:p>
    <w:p w:rsidR="0038737C" w:rsidRPr="0038737C" w:rsidRDefault="0038737C" w:rsidP="0038737C">
      <w:pPr>
        <w:rPr>
          <w:rFonts w:ascii="Arial" w:hAnsi="Arial" w:cs="Arial"/>
        </w:rPr>
      </w:pPr>
      <w:r w:rsidRPr="0038737C">
        <w:rPr>
          <w:rFonts w:ascii="Arial" w:hAnsi="Arial" w:cs="Arial"/>
        </w:rPr>
        <w:t>Mayo A.M. &amp; Duncan D. (2004) Nurse perceptions of medication errors: what we need to know for patient safety. Journal of Nursing Care Quality 19, 209–217.</w:t>
      </w:r>
    </w:p>
    <w:p w:rsidR="0038737C" w:rsidRPr="0038737C" w:rsidRDefault="0038737C" w:rsidP="0038737C">
      <w:pPr>
        <w:rPr>
          <w:rFonts w:ascii="Arial" w:hAnsi="Arial" w:cs="Arial"/>
        </w:rPr>
      </w:pPr>
      <w:r w:rsidRPr="0038737C">
        <w:rPr>
          <w:rFonts w:ascii="Arial" w:hAnsi="Arial" w:cs="Arial"/>
        </w:rPr>
        <w:t>McCann T.V. &amp; Clark E. (2008) Attitudes of patients towards mental health nurse prescribing of antipsychotic agents. International Journal of Nursing Practice 14, 115–121.</w:t>
      </w:r>
    </w:p>
    <w:p w:rsidR="0038737C" w:rsidRPr="0038737C" w:rsidRDefault="0038737C" w:rsidP="0038737C">
      <w:pPr>
        <w:rPr>
          <w:rFonts w:ascii="Arial" w:hAnsi="Arial" w:cs="Arial"/>
        </w:rPr>
      </w:pPr>
      <w:r w:rsidRPr="0038737C">
        <w:rPr>
          <w:rFonts w:ascii="Arial" w:hAnsi="Arial" w:cs="Arial"/>
        </w:rPr>
        <w:t>Medicines Act (1968). The Stationery Office, London.</w:t>
      </w:r>
    </w:p>
    <w:p w:rsidR="0038737C" w:rsidRPr="0038737C" w:rsidRDefault="0038737C" w:rsidP="0038737C">
      <w:pPr>
        <w:rPr>
          <w:rFonts w:ascii="Arial" w:hAnsi="Arial" w:cs="Arial"/>
        </w:rPr>
      </w:pPr>
      <w:proofErr w:type="spellStart"/>
      <w:r w:rsidRPr="0038737C">
        <w:rPr>
          <w:rFonts w:ascii="Arial" w:hAnsi="Arial" w:cs="Arial"/>
        </w:rPr>
        <w:t>Michie</w:t>
      </w:r>
      <w:proofErr w:type="spellEnd"/>
      <w:r w:rsidRPr="0038737C">
        <w:rPr>
          <w:rFonts w:ascii="Arial" w:hAnsi="Arial" w:cs="Arial"/>
        </w:rPr>
        <w:t xml:space="preserve"> S., Johnston M., Abraham C.</w:t>
      </w:r>
      <w:proofErr w:type="gramStart"/>
      <w:r w:rsidRPr="0038737C">
        <w:rPr>
          <w:rFonts w:ascii="Arial" w:hAnsi="Arial" w:cs="Arial"/>
        </w:rPr>
        <w:t>,  Lawton</w:t>
      </w:r>
      <w:proofErr w:type="gramEnd"/>
      <w:r w:rsidRPr="0038737C">
        <w:rPr>
          <w:rFonts w:ascii="Arial" w:hAnsi="Arial" w:cs="Arial"/>
        </w:rPr>
        <w:t xml:space="preserve">  R.,  Parker  D.,  Walker A. &amp; on behalf of the ‘Psychological Theory’ Group  (2005) Making psychological theory useful for implementing evidence based practice: a consensus approach. Quality and</w:t>
      </w:r>
    </w:p>
    <w:p w:rsidR="0038737C" w:rsidRPr="0038737C" w:rsidRDefault="0038737C" w:rsidP="0038737C">
      <w:pPr>
        <w:rPr>
          <w:rFonts w:ascii="Arial" w:hAnsi="Arial" w:cs="Arial"/>
        </w:rPr>
      </w:pPr>
      <w:r w:rsidRPr="0038737C">
        <w:rPr>
          <w:rFonts w:ascii="Arial" w:hAnsi="Arial" w:cs="Arial"/>
        </w:rPr>
        <w:t>Safety in Health Care 14, 26–33.</w:t>
      </w:r>
    </w:p>
    <w:p w:rsidR="0038737C" w:rsidRPr="0038737C" w:rsidRDefault="0038737C" w:rsidP="0038737C">
      <w:pPr>
        <w:rPr>
          <w:rFonts w:ascii="Arial" w:hAnsi="Arial" w:cs="Arial"/>
        </w:rPr>
      </w:pPr>
      <w:r w:rsidRPr="0038737C">
        <w:rPr>
          <w:rFonts w:ascii="Arial" w:hAnsi="Arial" w:cs="Arial"/>
        </w:rPr>
        <w:t>Misuse of Drugs Regulations (2001). The Stationery Office, London.</w:t>
      </w:r>
    </w:p>
    <w:p w:rsidR="0038737C" w:rsidRPr="0038737C" w:rsidRDefault="0038737C" w:rsidP="0038737C">
      <w:pPr>
        <w:rPr>
          <w:rFonts w:ascii="Arial" w:hAnsi="Arial" w:cs="Arial"/>
        </w:rPr>
      </w:pPr>
      <w:proofErr w:type="spellStart"/>
      <w:r w:rsidRPr="0038737C">
        <w:rPr>
          <w:rFonts w:ascii="Arial" w:hAnsi="Arial" w:cs="Arial"/>
        </w:rPr>
        <w:t>Mrayyan</w:t>
      </w:r>
      <w:proofErr w:type="spellEnd"/>
      <w:r w:rsidRPr="0038737C">
        <w:rPr>
          <w:rFonts w:ascii="Arial" w:hAnsi="Arial" w:cs="Arial"/>
        </w:rPr>
        <w:t xml:space="preserve"> M.T., </w:t>
      </w:r>
      <w:proofErr w:type="spellStart"/>
      <w:r w:rsidRPr="0038737C">
        <w:rPr>
          <w:rFonts w:ascii="Arial" w:hAnsi="Arial" w:cs="Arial"/>
        </w:rPr>
        <w:t>Shishani</w:t>
      </w:r>
      <w:proofErr w:type="spellEnd"/>
      <w:r w:rsidRPr="0038737C">
        <w:rPr>
          <w:rFonts w:ascii="Arial" w:hAnsi="Arial" w:cs="Arial"/>
        </w:rPr>
        <w:t xml:space="preserve"> K. &amp; Al-</w:t>
      </w:r>
      <w:proofErr w:type="spellStart"/>
      <w:r w:rsidRPr="0038737C">
        <w:rPr>
          <w:rFonts w:ascii="Arial" w:hAnsi="Arial" w:cs="Arial"/>
        </w:rPr>
        <w:t>Faouri</w:t>
      </w:r>
      <w:proofErr w:type="spellEnd"/>
      <w:r w:rsidRPr="0038737C">
        <w:rPr>
          <w:rFonts w:ascii="Arial" w:hAnsi="Arial" w:cs="Arial"/>
        </w:rPr>
        <w:t xml:space="preserve"> I. (2007) Rate, causes and reporting of medication errors in Jordan: nurses’ perspectives. Journal of Nursing Management 15, 659–670.</w:t>
      </w:r>
    </w:p>
    <w:p w:rsidR="0038737C" w:rsidRPr="0038737C" w:rsidRDefault="0038737C" w:rsidP="0038737C">
      <w:pPr>
        <w:rPr>
          <w:rFonts w:ascii="Arial" w:hAnsi="Arial" w:cs="Arial"/>
        </w:rPr>
      </w:pPr>
      <w:r w:rsidRPr="0038737C">
        <w:rPr>
          <w:rFonts w:ascii="Arial" w:hAnsi="Arial" w:cs="Arial"/>
        </w:rPr>
        <w:t>National Institute for Clinical Excellence (2005) The Short-term</w:t>
      </w:r>
    </w:p>
    <w:p w:rsidR="0038737C" w:rsidRPr="0038737C" w:rsidRDefault="0038737C" w:rsidP="0038737C">
      <w:pPr>
        <w:rPr>
          <w:rFonts w:ascii="Arial" w:hAnsi="Arial" w:cs="Arial"/>
        </w:rPr>
      </w:pPr>
      <w:r w:rsidRPr="0038737C">
        <w:rPr>
          <w:rFonts w:ascii="Arial" w:hAnsi="Arial" w:cs="Arial"/>
        </w:rPr>
        <w:t xml:space="preserve">Management of Disturbed Violent </w:t>
      </w:r>
      <w:proofErr w:type="gramStart"/>
      <w:r w:rsidRPr="0038737C">
        <w:rPr>
          <w:rFonts w:ascii="Arial" w:hAnsi="Arial" w:cs="Arial"/>
        </w:rPr>
        <w:t>Behaviour  in</w:t>
      </w:r>
      <w:proofErr w:type="gramEnd"/>
      <w:r w:rsidRPr="0038737C">
        <w:rPr>
          <w:rFonts w:ascii="Arial" w:hAnsi="Arial" w:cs="Arial"/>
        </w:rPr>
        <w:t xml:space="preserve">  Inpatient  Settings and Emergency Departments. Clinical Guidance 25. NICE, London.</w:t>
      </w:r>
    </w:p>
    <w:p w:rsidR="0038737C" w:rsidRPr="0038737C" w:rsidRDefault="0038737C" w:rsidP="0038737C">
      <w:pPr>
        <w:rPr>
          <w:rFonts w:ascii="Arial" w:hAnsi="Arial" w:cs="Arial"/>
        </w:rPr>
      </w:pPr>
      <w:r w:rsidRPr="0038737C">
        <w:rPr>
          <w:rFonts w:ascii="Arial" w:hAnsi="Arial" w:cs="Arial"/>
        </w:rPr>
        <w:t xml:space="preserve">National Mental Health Development Unit (2009) Getting the Medicines Right 2: Medicines Management in Mental Health Crisis Resolution and Home </w:t>
      </w:r>
      <w:proofErr w:type="gramStart"/>
      <w:r w:rsidRPr="0038737C">
        <w:rPr>
          <w:rFonts w:ascii="Arial" w:hAnsi="Arial" w:cs="Arial"/>
        </w:rPr>
        <w:t>Treatment  Teams</w:t>
      </w:r>
      <w:proofErr w:type="gramEnd"/>
      <w:r w:rsidRPr="0038737C">
        <w:rPr>
          <w:rFonts w:ascii="Arial" w:hAnsi="Arial" w:cs="Arial"/>
        </w:rPr>
        <w:t xml:space="preserve">.  </w:t>
      </w:r>
      <w:proofErr w:type="gramStart"/>
      <w:r w:rsidRPr="0038737C">
        <w:rPr>
          <w:rFonts w:ascii="Arial" w:hAnsi="Arial" w:cs="Arial"/>
        </w:rPr>
        <w:t>College  of</w:t>
      </w:r>
      <w:proofErr w:type="gramEnd"/>
      <w:r w:rsidRPr="0038737C">
        <w:rPr>
          <w:rFonts w:ascii="Arial" w:hAnsi="Arial" w:cs="Arial"/>
        </w:rPr>
        <w:t xml:space="preserve">  Mental Health Pharmacy, London. Retrieved from http://</w:t>
      </w:r>
    </w:p>
    <w:p w:rsidR="0038737C" w:rsidRPr="0038737C" w:rsidRDefault="0038737C" w:rsidP="0038737C">
      <w:pPr>
        <w:rPr>
          <w:rFonts w:ascii="Arial" w:hAnsi="Arial" w:cs="Arial"/>
        </w:rPr>
      </w:pPr>
      <w:r w:rsidRPr="0038737C">
        <w:rPr>
          <w:rFonts w:ascii="Arial" w:hAnsi="Arial" w:cs="Arial"/>
        </w:rPr>
        <w:t>www.nmhdu.org.uk/silo/files/getting-the-medicines-right-2.pdf on 06 November 2013.</w:t>
      </w:r>
    </w:p>
    <w:p w:rsidR="0038737C" w:rsidRPr="0038737C" w:rsidRDefault="0038737C" w:rsidP="0038737C">
      <w:pPr>
        <w:rPr>
          <w:rFonts w:ascii="Arial" w:hAnsi="Arial" w:cs="Arial"/>
        </w:rPr>
      </w:pPr>
      <w:r w:rsidRPr="0038737C">
        <w:rPr>
          <w:rFonts w:ascii="Arial" w:hAnsi="Arial" w:cs="Arial"/>
        </w:rPr>
        <w:t>Nolan P. &amp; Bradley E. (2007) The role of the nurse prescriber: the views of mental health and non-mental health nurses. Journal of Psychiatric and Mental Health Nursing 14, 258–266.</w:t>
      </w:r>
    </w:p>
    <w:p w:rsidR="0038737C" w:rsidRPr="0038737C" w:rsidRDefault="0038737C" w:rsidP="0038737C">
      <w:pPr>
        <w:rPr>
          <w:rFonts w:ascii="Arial" w:hAnsi="Arial" w:cs="Arial"/>
        </w:rPr>
      </w:pPr>
      <w:r w:rsidRPr="0038737C">
        <w:rPr>
          <w:rFonts w:ascii="Arial" w:hAnsi="Arial" w:cs="Arial"/>
        </w:rPr>
        <w:t>Nursing and Midwifery Council (2010) Standards for Medicines Management. NMC, London. Retrieved from http://www.nmc- uk.org/Documents/NMC-Publications/NMC-Standards-for-medici nes-management.pdf on 06 November 2013.</w:t>
      </w:r>
    </w:p>
    <w:p w:rsidR="0038737C" w:rsidRPr="0038737C" w:rsidRDefault="0038737C" w:rsidP="0038737C">
      <w:pPr>
        <w:rPr>
          <w:rFonts w:ascii="Arial" w:hAnsi="Arial" w:cs="Arial"/>
        </w:rPr>
      </w:pPr>
      <w:r w:rsidRPr="0038737C">
        <w:rPr>
          <w:rFonts w:ascii="Arial" w:hAnsi="Arial" w:cs="Arial"/>
        </w:rPr>
        <w:t xml:space="preserve">Osborne J., </w:t>
      </w:r>
      <w:proofErr w:type="spellStart"/>
      <w:r w:rsidRPr="0038737C">
        <w:rPr>
          <w:rFonts w:ascii="Arial" w:hAnsi="Arial" w:cs="Arial"/>
        </w:rPr>
        <w:t>Blais</w:t>
      </w:r>
      <w:proofErr w:type="spellEnd"/>
      <w:r w:rsidRPr="0038737C">
        <w:rPr>
          <w:rFonts w:ascii="Arial" w:hAnsi="Arial" w:cs="Arial"/>
        </w:rPr>
        <w:t xml:space="preserve"> K.  </w:t>
      </w:r>
      <w:proofErr w:type="gramStart"/>
      <w:r w:rsidRPr="0038737C">
        <w:rPr>
          <w:rFonts w:ascii="Arial" w:hAnsi="Arial" w:cs="Arial"/>
        </w:rPr>
        <w:t>&amp;  Hayes</w:t>
      </w:r>
      <w:proofErr w:type="gramEnd"/>
      <w:r w:rsidRPr="0038737C">
        <w:rPr>
          <w:rFonts w:ascii="Arial" w:hAnsi="Arial" w:cs="Arial"/>
        </w:rPr>
        <w:t xml:space="preserve"> J. (1999) Nurses’ perceptions:  when is it a medication error? Nursing Administration 29, 33–38.</w:t>
      </w:r>
    </w:p>
    <w:p w:rsidR="0038737C" w:rsidRPr="0038737C" w:rsidRDefault="0038737C" w:rsidP="0038737C">
      <w:pPr>
        <w:rPr>
          <w:rFonts w:ascii="Arial" w:hAnsi="Arial" w:cs="Arial"/>
        </w:rPr>
      </w:pPr>
      <w:r w:rsidRPr="0038737C">
        <w:rPr>
          <w:rFonts w:ascii="Arial" w:hAnsi="Arial" w:cs="Arial"/>
        </w:rPr>
        <w:t>Sanghera J.S., Franklin B.D. &amp; Dhillon S. (2007) The attitudes and beliefs of healthcare professionals on the causes and reporting of medication errors in a UK intensive care unit. Anaesthesia 62, 53–61.</w:t>
      </w:r>
    </w:p>
    <w:p w:rsidR="0038737C" w:rsidRPr="0038737C" w:rsidRDefault="0038737C" w:rsidP="0038737C">
      <w:pPr>
        <w:rPr>
          <w:rFonts w:ascii="Arial" w:hAnsi="Arial" w:cs="Arial"/>
        </w:rPr>
      </w:pPr>
      <w:r w:rsidRPr="0038737C">
        <w:rPr>
          <w:rFonts w:ascii="Arial" w:hAnsi="Arial" w:cs="Arial"/>
        </w:rPr>
        <w:t>Snowden A. (2010) Integrating medicines management into mental health nursing in UK. Archives of Psychiatric Nursing 24, 178– 188.</w:t>
      </w:r>
    </w:p>
    <w:p w:rsidR="0038737C" w:rsidRPr="0038737C" w:rsidRDefault="0038737C" w:rsidP="0038737C">
      <w:pPr>
        <w:rPr>
          <w:rFonts w:ascii="Arial" w:hAnsi="Arial" w:cs="Arial"/>
        </w:rPr>
      </w:pPr>
      <w:r w:rsidRPr="0038737C">
        <w:rPr>
          <w:rFonts w:ascii="Arial" w:hAnsi="Arial" w:cs="Arial"/>
        </w:rPr>
        <w:t>Snowden A. &amp; Barron D. (2011) Medicines management in mental health. Nursing Standard 26(3), 35–40.</w:t>
      </w:r>
    </w:p>
    <w:p w:rsidR="0038737C" w:rsidRPr="0038737C" w:rsidRDefault="0038737C" w:rsidP="0038737C">
      <w:pPr>
        <w:rPr>
          <w:rFonts w:ascii="Arial" w:hAnsi="Arial" w:cs="Arial"/>
        </w:rPr>
      </w:pPr>
      <w:proofErr w:type="spellStart"/>
      <w:r w:rsidRPr="0038737C">
        <w:rPr>
          <w:rFonts w:ascii="Arial" w:hAnsi="Arial" w:cs="Arial"/>
        </w:rPr>
        <w:t>Ulanimo</w:t>
      </w:r>
      <w:proofErr w:type="spellEnd"/>
      <w:r w:rsidRPr="0038737C">
        <w:rPr>
          <w:rFonts w:ascii="Arial" w:hAnsi="Arial" w:cs="Arial"/>
        </w:rPr>
        <w:t xml:space="preserve"> V.M., O’Leary-Kelly C. &amp; Connolly P.M. (2007) Nurses’ perceptions of causes of medication errors and barriers to reporting. Journal of Nursing Care Quality 22, 28–33.</w:t>
      </w:r>
    </w:p>
    <w:p w:rsidR="0038737C" w:rsidRPr="0038737C" w:rsidRDefault="0038737C" w:rsidP="0038737C">
      <w:pPr>
        <w:rPr>
          <w:rFonts w:ascii="Arial" w:hAnsi="Arial" w:cs="Arial"/>
        </w:rPr>
      </w:pPr>
      <w:r w:rsidRPr="0038737C">
        <w:rPr>
          <w:rFonts w:ascii="Arial" w:hAnsi="Arial" w:cs="Arial"/>
        </w:rPr>
        <w:t xml:space="preserve">Usher K., Baker J.A., Holmes C.A. &amp; Winship G. (2010) Understanding clinical decision making for PRN medication in mental health inpatient facilities. Journal </w:t>
      </w:r>
      <w:proofErr w:type="gramStart"/>
      <w:r w:rsidRPr="0038737C">
        <w:rPr>
          <w:rFonts w:ascii="Arial" w:hAnsi="Arial" w:cs="Arial"/>
        </w:rPr>
        <w:t>of  Psychiatric</w:t>
      </w:r>
      <w:proofErr w:type="gramEnd"/>
      <w:r w:rsidRPr="0038737C">
        <w:rPr>
          <w:rFonts w:ascii="Arial" w:hAnsi="Arial" w:cs="Arial"/>
        </w:rPr>
        <w:t xml:space="preserve">  and Mental Health Nursing 17, 558–564.</w:t>
      </w:r>
    </w:p>
    <w:p w:rsidR="0038737C" w:rsidRPr="0038737C" w:rsidRDefault="0038737C" w:rsidP="0038737C">
      <w:pPr>
        <w:rPr>
          <w:rFonts w:ascii="Arial" w:hAnsi="Arial" w:cs="Arial"/>
        </w:rPr>
      </w:pPr>
      <w:r w:rsidRPr="0038737C">
        <w:rPr>
          <w:rFonts w:ascii="Arial" w:hAnsi="Arial" w:cs="Arial"/>
        </w:rPr>
        <w:lastRenderedPageBreak/>
        <w:t xml:space="preserve">Wakefield D.S., Wakefield B.J., </w:t>
      </w:r>
      <w:proofErr w:type="spellStart"/>
      <w:r w:rsidRPr="0038737C">
        <w:rPr>
          <w:rFonts w:ascii="Arial" w:hAnsi="Arial" w:cs="Arial"/>
        </w:rPr>
        <w:t>Uden</w:t>
      </w:r>
      <w:proofErr w:type="spellEnd"/>
      <w:r w:rsidRPr="0038737C">
        <w:rPr>
          <w:rFonts w:ascii="Arial" w:hAnsi="Arial" w:cs="Arial"/>
        </w:rPr>
        <w:t xml:space="preserve">-Holman T. &amp; </w:t>
      </w:r>
      <w:proofErr w:type="spellStart"/>
      <w:r w:rsidRPr="0038737C">
        <w:rPr>
          <w:rFonts w:ascii="Arial" w:hAnsi="Arial" w:cs="Arial"/>
        </w:rPr>
        <w:t>Biegen</w:t>
      </w:r>
      <w:proofErr w:type="spellEnd"/>
      <w:r w:rsidRPr="0038737C">
        <w:rPr>
          <w:rFonts w:ascii="Arial" w:hAnsi="Arial" w:cs="Arial"/>
        </w:rPr>
        <w:t xml:space="preserve"> M.A. (1996</w:t>
      </w:r>
      <w:proofErr w:type="gramStart"/>
      <w:r w:rsidRPr="0038737C">
        <w:rPr>
          <w:rFonts w:ascii="Arial" w:hAnsi="Arial" w:cs="Arial"/>
        </w:rPr>
        <w:t>)  Perceived</w:t>
      </w:r>
      <w:proofErr w:type="gramEnd"/>
      <w:r w:rsidRPr="0038737C">
        <w:rPr>
          <w:rFonts w:ascii="Arial" w:hAnsi="Arial" w:cs="Arial"/>
        </w:rPr>
        <w:t xml:space="preserve">  barriers  in   reporting   medication administration  errors.  </w:t>
      </w:r>
      <w:proofErr w:type="gramStart"/>
      <w:r w:rsidRPr="0038737C">
        <w:rPr>
          <w:rFonts w:ascii="Arial" w:hAnsi="Arial" w:cs="Arial"/>
        </w:rPr>
        <w:t>Best  Practice</w:t>
      </w:r>
      <w:proofErr w:type="gramEnd"/>
      <w:r w:rsidRPr="0038737C">
        <w:rPr>
          <w:rFonts w:ascii="Arial" w:hAnsi="Arial" w:cs="Arial"/>
        </w:rPr>
        <w:t xml:space="preserve">  Benchmarking  Healthcare  1, 191–197.</w:t>
      </w:r>
    </w:p>
    <w:p w:rsidR="0038737C" w:rsidRPr="0038737C" w:rsidRDefault="0038737C" w:rsidP="0038737C">
      <w:pPr>
        <w:rPr>
          <w:rFonts w:ascii="Arial" w:hAnsi="Arial" w:cs="Arial"/>
        </w:rPr>
      </w:pPr>
      <w:r w:rsidRPr="0038737C">
        <w:rPr>
          <w:rFonts w:ascii="Arial" w:hAnsi="Arial" w:cs="Arial"/>
        </w:rPr>
        <w:t>White J. (2004) Medication management. In Good Practice in</w:t>
      </w:r>
    </w:p>
    <w:p w:rsidR="0038737C" w:rsidRPr="0038737C" w:rsidRDefault="0038737C" w:rsidP="0038737C">
      <w:pPr>
        <w:rPr>
          <w:rFonts w:ascii="Arial" w:hAnsi="Arial" w:cs="Arial"/>
        </w:rPr>
      </w:pPr>
      <w:r w:rsidRPr="0038737C">
        <w:rPr>
          <w:rFonts w:ascii="Arial" w:hAnsi="Arial" w:cs="Arial"/>
        </w:rPr>
        <w:t>Adult Mental Health (Ryan T. &amp; Pritchard J., eds), Jessica Kingsley, London, pp. 90–107.</w:t>
      </w:r>
    </w:p>
    <w:p w:rsidR="00A87327" w:rsidRDefault="0038737C" w:rsidP="0038737C">
      <w:pPr>
        <w:rPr>
          <w:rFonts w:ascii="Arial" w:hAnsi="Arial" w:cs="Arial"/>
        </w:rPr>
      </w:pPr>
      <w:proofErr w:type="spellStart"/>
      <w:r w:rsidRPr="0038737C">
        <w:rPr>
          <w:rFonts w:ascii="Arial" w:hAnsi="Arial" w:cs="Arial"/>
        </w:rPr>
        <w:t>Wix</w:t>
      </w:r>
      <w:proofErr w:type="spellEnd"/>
      <w:r w:rsidRPr="0038737C">
        <w:rPr>
          <w:rFonts w:ascii="Arial" w:hAnsi="Arial" w:cs="Arial"/>
        </w:rPr>
        <w:t xml:space="preserve"> S. (2007) Independent nurse prescribing in the mental health setting. Nursing Standard 103(44), 30–31.</w:t>
      </w:r>
    </w:p>
    <w:p w:rsidR="00A87327" w:rsidRDefault="00A87327" w:rsidP="00A87327">
      <w:pPr>
        <w:rPr>
          <w:rFonts w:ascii="Arial" w:hAnsi="Arial" w:cs="Arial"/>
        </w:rPr>
      </w:pPr>
    </w:p>
    <w:p w:rsidR="00A87327" w:rsidRDefault="00A87327" w:rsidP="00A87327">
      <w:pPr>
        <w:rPr>
          <w:rFonts w:ascii="Arial" w:hAnsi="Arial" w:cs="Arial"/>
        </w:rPr>
        <w:sectPr w:rsidR="00A87327" w:rsidSect="00A87327">
          <w:pgSz w:w="11906" w:h="16838"/>
          <w:pgMar w:top="720" w:right="720" w:bottom="720" w:left="720" w:header="708" w:footer="708" w:gutter="0"/>
          <w:cols w:space="708"/>
          <w:docGrid w:linePitch="360"/>
        </w:sectPr>
      </w:pPr>
    </w:p>
    <w:p w:rsidR="00A87327" w:rsidRDefault="00A87327" w:rsidP="00A87327">
      <w:pPr>
        <w:rPr>
          <w:rFonts w:ascii="Arial" w:hAnsi="Arial" w:cs="Arial"/>
        </w:rPr>
      </w:pPr>
      <w:r>
        <w:rPr>
          <w:rFonts w:ascii="Arial" w:hAnsi="Arial" w:cs="Arial"/>
        </w:rPr>
        <w:lastRenderedPageBreak/>
        <w:t>Table 1</w:t>
      </w:r>
    </w:p>
    <w:tbl>
      <w:tblPr>
        <w:tblW w:w="0" w:type="auto"/>
        <w:tblInd w:w="127" w:type="dxa"/>
        <w:tblLayout w:type="fixed"/>
        <w:tblCellMar>
          <w:left w:w="0" w:type="dxa"/>
          <w:right w:w="0" w:type="dxa"/>
        </w:tblCellMar>
        <w:tblLook w:val="01E0" w:firstRow="1" w:lastRow="1" w:firstColumn="1" w:lastColumn="1" w:noHBand="0" w:noVBand="0"/>
      </w:tblPr>
      <w:tblGrid>
        <w:gridCol w:w="2395"/>
        <w:gridCol w:w="2845"/>
        <w:gridCol w:w="2669"/>
        <w:gridCol w:w="2518"/>
        <w:gridCol w:w="2393"/>
      </w:tblGrid>
      <w:tr w:rsidR="00A87327" w:rsidRPr="00A87327" w:rsidTr="00076D79">
        <w:trPr>
          <w:trHeight w:val="570"/>
        </w:trPr>
        <w:tc>
          <w:tcPr>
            <w:tcW w:w="2395" w:type="dxa"/>
            <w:tcBorders>
              <w:top w:val="single" w:sz="6" w:space="0" w:color="231F20"/>
              <w:bottom w:val="single" w:sz="2" w:space="0" w:color="231F20"/>
            </w:tcBorders>
          </w:tcPr>
          <w:p w:rsidR="00A87327" w:rsidRPr="00A87327" w:rsidRDefault="00A87327" w:rsidP="00076D79">
            <w:pPr>
              <w:pStyle w:val="TableParagraph"/>
              <w:spacing w:before="0"/>
              <w:rPr>
                <w:rFonts w:ascii="Arial" w:hAnsi="Arial" w:cs="Arial"/>
                <w:sz w:val="16"/>
              </w:rPr>
            </w:pPr>
          </w:p>
          <w:p w:rsidR="00A87327" w:rsidRPr="00A87327" w:rsidRDefault="00A87327" w:rsidP="00076D79">
            <w:pPr>
              <w:pStyle w:val="TableParagraph"/>
              <w:spacing w:before="117"/>
              <w:ind w:left="-1"/>
              <w:rPr>
                <w:rFonts w:ascii="Arial" w:hAnsi="Arial" w:cs="Arial"/>
                <w:sz w:val="16"/>
              </w:rPr>
            </w:pPr>
            <w:r w:rsidRPr="00A87327">
              <w:rPr>
                <w:rFonts w:ascii="Arial" w:hAnsi="Arial" w:cs="Arial"/>
                <w:color w:val="231F20"/>
                <w:w w:val="105"/>
                <w:sz w:val="16"/>
              </w:rPr>
              <w:t>Scenario</w:t>
            </w:r>
          </w:p>
        </w:tc>
        <w:tc>
          <w:tcPr>
            <w:tcW w:w="2845" w:type="dxa"/>
            <w:tcBorders>
              <w:top w:val="single" w:sz="6" w:space="0" w:color="231F20"/>
              <w:bottom w:val="single" w:sz="2" w:space="0" w:color="231F20"/>
            </w:tcBorders>
          </w:tcPr>
          <w:p w:rsidR="00A87327" w:rsidRPr="00A87327" w:rsidRDefault="00A87327" w:rsidP="00076D79">
            <w:pPr>
              <w:pStyle w:val="TableParagraph"/>
              <w:spacing w:before="83" w:line="285" w:lineRule="auto"/>
              <w:ind w:left="210" w:right="902"/>
              <w:rPr>
                <w:rFonts w:ascii="Arial" w:hAnsi="Arial" w:cs="Arial"/>
                <w:sz w:val="16"/>
              </w:rPr>
            </w:pPr>
            <w:r w:rsidRPr="00A87327">
              <w:rPr>
                <w:rFonts w:ascii="Arial" w:hAnsi="Arial" w:cs="Arial"/>
                <w:color w:val="231F20"/>
                <w:w w:val="105"/>
                <w:sz w:val="16"/>
              </w:rPr>
              <w:t>Local policy/professional guidance information</w:t>
            </w:r>
          </w:p>
        </w:tc>
        <w:tc>
          <w:tcPr>
            <w:tcW w:w="2669" w:type="dxa"/>
            <w:tcBorders>
              <w:top w:val="single" w:sz="6" w:space="0" w:color="231F20"/>
              <w:bottom w:val="single" w:sz="2" w:space="0" w:color="231F20"/>
            </w:tcBorders>
          </w:tcPr>
          <w:p w:rsidR="00A87327" w:rsidRPr="00A87327" w:rsidRDefault="00A87327" w:rsidP="00076D79">
            <w:pPr>
              <w:pStyle w:val="TableParagraph"/>
              <w:spacing w:before="83" w:line="285" w:lineRule="auto"/>
              <w:ind w:left="313" w:right="474"/>
              <w:rPr>
                <w:rFonts w:ascii="Arial" w:hAnsi="Arial" w:cs="Arial"/>
                <w:sz w:val="16"/>
              </w:rPr>
            </w:pPr>
            <w:r w:rsidRPr="00A87327">
              <w:rPr>
                <w:rFonts w:ascii="Arial" w:hAnsi="Arial" w:cs="Arial"/>
                <w:color w:val="231F20"/>
                <w:w w:val="110"/>
                <w:sz w:val="16"/>
              </w:rPr>
              <w:t>Associated quality standard</w:t>
            </w:r>
          </w:p>
        </w:tc>
        <w:tc>
          <w:tcPr>
            <w:tcW w:w="2518" w:type="dxa"/>
            <w:tcBorders>
              <w:top w:val="single" w:sz="6" w:space="0" w:color="231F20"/>
              <w:bottom w:val="single" w:sz="2" w:space="0" w:color="231F20"/>
            </w:tcBorders>
          </w:tcPr>
          <w:p w:rsidR="00A87327" w:rsidRPr="00A87327" w:rsidRDefault="00A87327" w:rsidP="00076D79">
            <w:pPr>
              <w:pStyle w:val="TableParagraph"/>
              <w:spacing w:before="0"/>
              <w:rPr>
                <w:rFonts w:ascii="Arial" w:hAnsi="Arial" w:cs="Arial"/>
                <w:sz w:val="16"/>
              </w:rPr>
            </w:pPr>
          </w:p>
          <w:p w:rsidR="00A87327" w:rsidRPr="00A87327" w:rsidRDefault="00A87327" w:rsidP="00076D79">
            <w:pPr>
              <w:pStyle w:val="TableParagraph"/>
              <w:spacing w:before="117"/>
              <w:ind w:left="219"/>
              <w:rPr>
                <w:rFonts w:ascii="Arial" w:hAnsi="Arial" w:cs="Arial"/>
                <w:sz w:val="16"/>
              </w:rPr>
            </w:pPr>
            <w:r w:rsidRPr="00A87327">
              <w:rPr>
                <w:rFonts w:ascii="Arial" w:hAnsi="Arial" w:cs="Arial"/>
                <w:color w:val="231F20"/>
                <w:w w:val="110"/>
                <w:sz w:val="16"/>
              </w:rPr>
              <w:t>Other aims</w:t>
            </w:r>
          </w:p>
        </w:tc>
        <w:tc>
          <w:tcPr>
            <w:tcW w:w="2393" w:type="dxa"/>
            <w:tcBorders>
              <w:top w:val="single" w:sz="6" w:space="0" w:color="231F20"/>
              <w:bottom w:val="single" w:sz="2" w:space="0" w:color="231F20"/>
            </w:tcBorders>
          </w:tcPr>
          <w:p w:rsidR="00A87327" w:rsidRPr="00A87327" w:rsidRDefault="00A87327" w:rsidP="00076D79">
            <w:pPr>
              <w:pStyle w:val="TableParagraph"/>
              <w:spacing w:before="83" w:line="285" w:lineRule="auto"/>
              <w:ind w:left="209" w:right="1146"/>
              <w:rPr>
                <w:rFonts w:ascii="Arial" w:hAnsi="Arial" w:cs="Arial"/>
                <w:sz w:val="16"/>
              </w:rPr>
            </w:pPr>
            <w:r w:rsidRPr="00A87327">
              <w:rPr>
                <w:rFonts w:ascii="Arial" w:hAnsi="Arial" w:cs="Arial"/>
                <w:color w:val="231F20"/>
                <w:w w:val="105"/>
                <w:sz w:val="16"/>
              </w:rPr>
              <w:t>Supplementary questions</w:t>
            </w:r>
          </w:p>
        </w:tc>
      </w:tr>
      <w:tr w:rsidR="00A87327" w:rsidRPr="00A87327" w:rsidTr="00076D79">
        <w:trPr>
          <w:trHeight w:val="296"/>
        </w:trPr>
        <w:tc>
          <w:tcPr>
            <w:tcW w:w="2395" w:type="dxa"/>
            <w:tcBorders>
              <w:top w:val="single" w:sz="2" w:space="0" w:color="231F20"/>
            </w:tcBorders>
          </w:tcPr>
          <w:p w:rsidR="00A87327" w:rsidRPr="00A87327" w:rsidRDefault="00A87327" w:rsidP="00076D79">
            <w:pPr>
              <w:pStyle w:val="TableParagraph"/>
              <w:spacing w:before="82"/>
              <w:rPr>
                <w:rFonts w:ascii="Arial" w:hAnsi="Arial" w:cs="Arial"/>
                <w:sz w:val="16"/>
              </w:rPr>
            </w:pPr>
            <w:r w:rsidRPr="00A87327">
              <w:rPr>
                <w:rFonts w:ascii="Arial" w:hAnsi="Arial" w:cs="Arial"/>
                <w:color w:val="231F20"/>
                <w:w w:val="105"/>
                <w:sz w:val="16"/>
              </w:rPr>
              <w:t>Near miss scenario involving</w:t>
            </w:r>
          </w:p>
        </w:tc>
        <w:tc>
          <w:tcPr>
            <w:tcW w:w="2845" w:type="dxa"/>
            <w:tcBorders>
              <w:top w:val="single" w:sz="2" w:space="0" w:color="231F20"/>
            </w:tcBorders>
          </w:tcPr>
          <w:p w:rsidR="00A87327" w:rsidRPr="00A87327" w:rsidRDefault="00A87327" w:rsidP="00076D79">
            <w:pPr>
              <w:pStyle w:val="TableParagraph"/>
              <w:spacing w:before="82"/>
              <w:ind w:left="210"/>
              <w:rPr>
                <w:rFonts w:ascii="Arial" w:hAnsi="Arial" w:cs="Arial"/>
                <w:sz w:val="16"/>
              </w:rPr>
            </w:pPr>
            <w:r w:rsidRPr="00A87327">
              <w:rPr>
                <w:rFonts w:ascii="Arial" w:hAnsi="Arial" w:cs="Arial"/>
                <w:color w:val="231F20"/>
                <w:w w:val="105"/>
                <w:sz w:val="16"/>
              </w:rPr>
              <w:t>Local policy is that the nurse</w:t>
            </w:r>
          </w:p>
        </w:tc>
        <w:tc>
          <w:tcPr>
            <w:tcW w:w="2669" w:type="dxa"/>
            <w:tcBorders>
              <w:top w:val="single" w:sz="2" w:space="0" w:color="231F20"/>
            </w:tcBorders>
          </w:tcPr>
          <w:p w:rsidR="00A87327" w:rsidRPr="00A87327" w:rsidRDefault="00A87327" w:rsidP="00076D79">
            <w:pPr>
              <w:pStyle w:val="TableParagraph"/>
              <w:spacing w:before="82"/>
              <w:ind w:left="313"/>
              <w:rPr>
                <w:rFonts w:ascii="Arial" w:hAnsi="Arial" w:cs="Arial"/>
                <w:sz w:val="16"/>
              </w:rPr>
            </w:pPr>
            <w:r w:rsidRPr="00A87327">
              <w:rPr>
                <w:rFonts w:ascii="Arial" w:hAnsi="Arial" w:cs="Arial"/>
                <w:color w:val="231F20"/>
                <w:w w:val="110"/>
                <w:sz w:val="16"/>
              </w:rPr>
              <w:t>1. Nurse would report a near</w:t>
            </w:r>
          </w:p>
        </w:tc>
        <w:tc>
          <w:tcPr>
            <w:tcW w:w="2518" w:type="dxa"/>
            <w:tcBorders>
              <w:top w:val="single" w:sz="2" w:space="0" w:color="231F20"/>
            </w:tcBorders>
          </w:tcPr>
          <w:p w:rsidR="00A87327" w:rsidRPr="00A87327" w:rsidRDefault="00A87327" w:rsidP="00076D79">
            <w:pPr>
              <w:pStyle w:val="TableParagraph"/>
              <w:spacing w:before="82"/>
              <w:ind w:left="219"/>
              <w:rPr>
                <w:rFonts w:ascii="Arial" w:hAnsi="Arial" w:cs="Arial"/>
                <w:sz w:val="16"/>
              </w:rPr>
            </w:pPr>
            <w:r w:rsidRPr="00A87327">
              <w:rPr>
                <w:rFonts w:ascii="Arial" w:hAnsi="Arial" w:cs="Arial"/>
                <w:color w:val="231F20"/>
                <w:w w:val="110"/>
                <w:sz w:val="16"/>
              </w:rPr>
              <w:t>Identify barriers to reporting</w:t>
            </w:r>
          </w:p>
        </w:tc>
        <w:tc>
          <w:tcPr>
            <w:tcW w:w="2393" w:type="dxa"/>
            <w:tcBorders>
              <w:top w:val="single" w:sz="2" w:space="0" w:color="231F20"/>
            </w:tcBorders>
          </w:tcPr>
          <w:p w:rsidR="00A87327" w:rsidRPr="00A87327" w:rsidRDefault="00A87327" w:rsidP="00076D79">
            <w:pPr>
              <w:pStyle w:val="TableParagraph"/>
              <w:spacing w:before="82"/>
              <w:ind w:left="209"/>
              <w:rPr>
                <w:rFonts w:ascii="Arial" w:hAnsi="Arial" w:cs="Arial"/>
                <w:sz w:val="16"/>
              </w:rPr>
            </w:pPr>
            <w:r w:rsidRPr="00A87327">
              <w:rPr>
                <w:rFonts w:ascii="Arial" w:hAnsi="Arial" w:cs="Arial"/>
                <w:color w:val="231F20"/>
                <w:w w:val="110"/>
                <w:sz w:val="16"/>
              </w:rPr>
              <w:t>How would you prevent</w:t>
            </w:r>
          </w:p>
        </w:tc>
      </w:tr>
      <w:tr w:rsidR="00A87327" w:rsidRPr="00A87327" w:rsidTr="00076D79">
        <w:trPr>
          <w:trHeight w:val="219"/>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10"/>
                <w:sz w:val="16"/>
              </w:rPr>
              <w:t>wrong patient/wrong drug</w:t>
            </w: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making or discovering a</w:t>
            </w: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05"/>
                <w:sz w:val="16"/>
              </w:rPr>
              <w:t>miss and would use the</w:t>
            </w:r>
          </w:p>
        </w:tc>
        <w:tc>
          <w:tcPr>
            <w:tcW w:w="2518" w:type="dxa"/>
          </w:tcPr>
          <w:p w:rsidR="00A87327" w:rsidRPr="00A87327" w:rsidRDefault="00A87327" w:rsidP="00076D79">
            <w:pPr>
              <w:pStyle w:val="TableParagraph"/>
              <w:ind w:left="300"/>
              <w:rPr>
                <w:rFonts w:ascii="Arial" w:hAnsi="Arial" w:cs="Arial"/>
                <w:sz w:val="16"/>
              </w:rPr>
            </w:pPr>
            <w:r w:rsidRPr="00A87327">
              <w:rPr>
                <w:rFonts w:ascii="Arial" w:hAnsi="Arial" w:cs="Arial"/>
                <w:color w:val="231F20"/>
                <w:w w:val="105"/>
                <w:sz w:val="16"/>
              </w:rPr>
              <w:t>near misses.</w:t>
            </w:r>
          </w:p>
        </w:tc>
        <w:tc>
          <w:tcPr>
            <w:tcW w:w="2393" w:type="dxa"/>
          </w:tcPr>
          <w:p w:rsidR="00A87327" w:rsidRPr="00A87327" w:rsidRDefault="00A87327" w:rsidP="00076D79">
            <w:pPr>
              <w:pStyle w:val="TableParagraph"/>
              <w:ind w:left="289"/>
              <w:rPr>
                <w:rFonts w:ascii="Arial" w:hAnsi="Arial" w:cs="Arial"/>
                <w:sz w:val="16"/>
              </w:rPr>
            </w:pPr>
            <w:r w:rsidRPr="00A87327">
              <w:rPr>
                <w:rFonts w:ascii="Arial" w:hAnsi="Arial" w:cs="Arial"/>
                <w:color w:val="231F20"/>
                <w:w w:val="105"/>
                <w:sz w:val="16"/>
              </w:rPr>
              <w:t>re-occurrence of the</w:t>
            </w:r>
          </w:p>
        </w:tc>
      </w:tr>
      <w:tr w:rsidR="00A87327" w:rsidRPr="00A87327" w:rsidTr="00076D79">
        <w:trPr>
          <w:trHeight w:val="219"/>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10"/>
                <w:sz w:val="16"/>
              </w:rPr>
              <w:t>(John Hunt/Jonathan Hunter).</w:t>
            </w: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medication error or near</w:t>
            </w: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05"/>
                <w:sz w:val="16"/>
              </w:rPr>
              <w:t>correct local procedure</w:t>
            </w: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ind w:left="289"/>
              <w:rPr>
                <w:rFonts w:ascii="Arial" w:hAnsi="Arial" w:cs="Arial"/>
                <w:sz w:val="16"/>
              </w:rPr>
            </w:pPr>
            <w:r w:rsidRPr="00A87327">
              <w:rPr>
                <w:rFonts w:ascii="Arial" w:hAnsi="Arial" w:cs="Arial"/>
                <w:color w:val="231F20"/>
                <w:w w:val="105"/>
                <w:sz w:val="16"/>
              </w:rPr>
              <w:t>scenario?</w:t>
            </w:r>
          </w:p>
        </w:tc>
      </w:tr>
      <w:tr w:rsidR="00A87327" w:rsidRPr="00A87327" w:rsidTr="00076D79">
        <w:trPr>
          <w:trHeight w:val="218"/>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miss should report it</w:t>
            </w: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10"/>
                <w:sz w:val="16"/>
              </w:rPr>
              <w:t>to do so.</w:t>
            </w: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9"/>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05"/>
                <w:sz w:val="16"/>
              </w:rPr>
              <w:t>immediately using the</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9"/>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05"/>
                <w:sz w:val="16"/>
              </w:rPr>
              <w:t>Hospital’s electronic error</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8"/>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reporting system (Haw &amp;</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9"/>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Cahill 2011). NMC</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9"/>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(2010: p.37) provide</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8"/>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05"/>
                <w:sz w:val="16"/>
              </w:rPr>
              <w:t>similar guidance.</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9"/>
        </w:trPr>
        <w:tc>
          <w:tcPr>
            <w:tcW w:w="2395" w:type="dxa"/>
          </w:tcPr>
          <w:p w:rsidR="00A87327" w:rsidRPr="00A87327" w:rsidRDefault="00A87327" w:rsidP="00076D79">
            <w:pPr>
              <w:pStyle w:val="TableParagraph"/>
              <w:spacing w:before="0" w:line="200" w:lineRule="exact"/>
              <w:ind w:left="-1"/>
              <w:rPr>
                <w:rFonts w:ascii="Arial" w:hAnsi="Arial" w:cs="Arial"/>
                <w:i/>
                <w:sz w:val="16"/>
              </w:rPr>
            </w:pPr>
            <w:r w:rsidRPr="00A87327">
              <w:rPr>
                <w:rFonts w:ascii="Arial" w:hAnsi="Arial" w:cs="Arial"/>
                <w:color w:val="231F20"/>
                <w:w w:val="105"/>
                <w:sz w:val="16"/>
              </w:rPr>
              <w:t xml:space="preserve">Administration of oral </w:t>
            </w:r>
            <w:r w:rsidRPr="00A87327">
              <w:rPr>
                <w:rFonts w:ascii="Arial" w:hAnsi="Arial" w:cs="Arial"/>
                <w:i/>
                <w:color w:val="231F20"/>
                <w:w w:val="105"/>
                <w:sz w:val="16"/>
              </w:rPr>
              <w:t>PRN</w:t>
            </w:r>
          </w:p>
        </w:tc>
        <w:tc>
          <w:tcPr>
            <w:tcW w:w="2845" w:type="dxa"/>
          </w:tcPr>
          <w:p w:rsidR="00A87327" w:rsidRPr="00A87327" w:rsidRDefault="00A87327" w:rsidP="00076D79">
            <w:pPr>
              <w:pStyle w:val="TableParagraph"/>
              <w:ind w:left="210"/>
              <w:rPr>
                <w:rFonts w:ascii="Arial" w:hAnsi="Arial" w:cs="Arial"/>
                <w:sz w:val="16"/>
              </w:rPr>
            </w:pPr>
            <w:r w:rsidRPr="00A87327">
              <w:rPr>
                <w:rFonts w:ascii="Arial" w:hAnsi="Arial" w:cs="Arial"/>
                <w:color w:val="231F20"/>
                <w:w w:val="105"/>
                <w:sz w:val="16"/>
              </w:rPr>
              <w:t>A verbal order must be</w:t>
            </w:r>
          </w:p>
        </w:tc>
        <w:tc>
          <w:tcPr>
            <w:tcW w:w="2669" w:type="dxa"/>
          </w:tcPr>
          <w:p w:rsidR="00A87327" w:rsidRPr="00A87327" w:rsidRDefault="00A87327" w:rsidP="00076D79">
            <w:pPr>
              <w:pStyle w:val="TableParagraph"/>
              <w:ind w:left="313"/>
              <w:rPr>
                <w:rFonts w:ascii="Arial" w:hAnsi="Arial" w:cs="Arial"/>
                <w:sz w:val="16"/>
              </w:rPr>
            </w:pPr>
            <w:r w:rsidRPr="00A87327">
              <w:rPr>
                <w:rFonts w:ascii="Arial" w:hAnsi="Arial" w:cs="Arial"/>
                <w:color w:val="231F20"/>
                <w:w w:val="110"/>
                <w:sz w:val="16"/>
              </w:rPr>
              <w:t>2. Aware of the correct</w:t>
            </w:r>
          </w:p>
        </w:tc>
        <w:tc>
          <w:tcPr>
            <w:tcW w:w="2518" w:type="dxa"/>
          </w:tcPr>
          <w:p w:rsidR="00A87327" w:rsidRPr="00A87327" w:rsidRDefault="00A87327" w:rsidP="00076D79">
            <w:pPr>
              <w:pStyle w:val="TableParagraph"/>
              <w:ind w:left="219"/>
              <w:rPr>
                <w:rFonts w:ascii="Arial" w:hAnsi="Arial" w:cs="Arial"/>
                <w:sz w:val="16"/>
              </w:rPr>
            </w:pPr>
            <w:r w:rsidRPr="00A87327">
              <w:rPr>
                <w:rFonts w:ascii="Arial" w:hAnsi="Arial" w:cs="Arial"/>
                <w:color w:val="231F20"/>
                <w:w w:val="110"/>
                <w:sz w:val="16"/>
              </w:rPr>
              <w:t>Recognize that administration</w:t>
            </w:r>
          </w:p>
        </w:tc>
        <w:tc>
          <w:tcPr>
            <w:tcW w:w="2393" w:type="dxa"/>
          </w:tcPr>
          <w:p w:rsidR="00A87327" w:rsidRPr="00A87327" w:rsidRDefault="00A87327" w:rsidP="00076D79">
            <w:pPr>
              <w:pStyle w:val="TableParagraph"/>
              <w:ind w:left="209"/>
              <w:rPr>
                <w:rFonts w:ascii="Arial" w:hAnsi="Arial" w:cs="Arial"/>
                <w:sz w:val="16"/>
              </w:rPr>
            </w:pPr>
            <w:r w:rsidRPr="00A87327">
              <w:rPr>
                <w:rFonts w:ascii="Arial" w:hAnsi="Arial" w:cs="Arial"/>
                <w:color w:val="231F20"/>
                <w:w w:val="110"/>
                <w:sz w:val="16"/>
              </w:rPr>
              <w:t>How would you prevent</w:t>
            </w:r>
          </w:p>
        </w:tc>
      </w:tr>
      <w:tr w:rsidR="00A87327" w:rsidRPr="00A87327" w:rsidTr="00076D79">
        <w:trPr>
          <w:trHeight w:val="218"/>
        </w:trPr>
        <w:tc>
          <w:tcPr>
            <w:tcW w:w="2395" w:type="dxa"/>
          </w:tcPr>
          <w:p w:rsidR="00A87327" w:rsidRPr="00A87327" w:rsidRDefault="00A87327" w:rsidP="00076D79">
            <w:pPr>
              <w:pStyle w:val="TableParagraph"/>
              <w:spacing w:before="4"/>
              <w:ind w:left="79"/>
              <w:rPr>
                <w:rFonts w:ascii="Arial" w:hAnsi="Arial" w:cs="Arial"/>
                <w:sz w:val="16"/>
              </w:rPr>
            </w:pPr>
            <w:r w:rsidRPr="00A87327">
              <w:rPr>
                <w:rFonts w:ascii="Arial" w:hAnsi="Arial" w:cs="Arial"/>
                <w:color w:val="231F20"/>
                <w:w w:val="110"/>
                <w:sz w:val="16"/>
              </w:rPr>
              <w:t>haloperidol to an acutely</w:t>
            </w:r>
          </w:p>
        </w:tc>
        <w:tc>
          <w:tcPr>
            <w:tcW w:w="2845" w:type="dxa"/>
          </w:tcPr>
          <w:p w:rsidR="00A87327" w:rsidRPr="00A87327" w:rsidRDefault="00A87327" w:rsidP="00076D79">
            <w:pPr>
              <w:pStyle w:val="TableParagraph"/>
              <w:spacing w:before="4"/>
              <w:ind w:left="291"/>
              <w:rPr>
                <w:rFonts w:ascii="Arial" w:hAnsi="Arial" w:cs="Arial"/>
                <w:sz w:val="16"/>
              </w:rPr>
            </w:pPr>
            <w:r w:rsidRPr="00A87327">
              <w:rPr>
                <w:rFonts w:ascii="Arial" w:hAnsi="Arial" w:cs="Arial"/>
                <w:color w:val="231F20"/>
                <w:w w:val="110"/>
                <w:sz w:val="16"/>
              </w:rPr>
              <w:t>supported by a fax or email</w:t>
            </w:r>
          </w:p>
        </w:tc>
        <w:tc>
          <w:tcPr>
            <w:tcW w:w="2669" w:type="dxa"/>
          </w:tcPr>
          <w:p w:rsidR="00A87327" w:rsidRPr="00A87327" w:rsidRDefault="00A87327" w:rsidP="00076D79">
            <w:pPr>
              <w:pStyle w:val="TableParagraph"/>
              <w:spacing w:before="4"/>
              <w:ind w:left="394"/>
              <w:rPr>
                <w:rFonts w:ascii="Arial" w:hAnsi="Arial" w:cs="Arial"/>
                <w:sz w:val="16"/>
              </w:rPr>
            </w:pPr>
            <w:r w:rsidRPr="00A87327">
              <w:rPr>
                <w:rFonts w:ascii="Arial" w:hAnsi="Arial" w:cs="Arial"/>
                <w:color w:val="231F20"/>
                <w:w w:val="110"/>
                <w:sz w:val="16"/>
              </w:rPr>
              <w:t>procedure for taking a</w:t>
            </w:r>
          </w:p>
        </w:tc>
        <w:tc>
          <w:tcPr>
            <w:tcW w:w="2518" w:type="dxa"/>
          </w:tcPr>
          <w:p w:rsidR="00A87327" w:rsidRPr="00A87327" w:rsidRDefault="00A87327" w:rsidP="00076D79">
            <w:pPr>
              <w:pStyle w:val="TableParagraph"/>
              <w:spacing w:before="4"/>
              <w:ind w:left="300"/>
              <w:rPr>
                <w:rFonts w:ascii="Arial" w:hAnsi="Arial" w:cs="Arial"/>
                <w:sz w:val="16"/>
              </w:rPr>
            </w:pPr>
            <w:r w:rsidRPr="00A87327">
              <w:rPr>
                <w:rFonts w:ascii="Arial" w:hAnsi="Arial" w:cs="Arial"/>
                <w:color w:val="231F20"/>
                <w:w w:val="110"/>
                <w:sz w:val="16"/>
              </w:rPr>
              <w:t>by a non-prescribed route</w:t>
            </w:r>
          </w:p>
        </w:tc>
        <w:tc>
          <w:tcPr>
            <w:tcW w:w="2393" w:type="dxa"/>
          </w:tcPr>
          <w:p w:rsidR="00A87327" w:rsidRPr="00A87327" w:rsidRDefault="00A87327" w:rsidP="00076D79">
            <w:pPr>
              <w:pStyle w:val="TableParagraph"/>
              <w:spacing w:before="4"/>
              <w:ind w:left="289"/>
              <w:rPr>
                <w:rFonts w:ascii="Arial" w:hAnsi="Arial" w:cs="Arial"/>
                <w:sz w:val="16"/>
              </w:rPr>
            </w:pPr>
            <w:r w:rsidRPr="00A87327">
              <w:rPr>
                <w:rFonts w:ascii="Arial" w:hAnsi="Arial" w:cs="Arial"/>
                <w:color w:val="231F20"/>
                <w:w w:val="105"/>
                <w:sz w:val="16"/>
              </w:rPr>
              <w:t>re-occurrence of the</w:t>
            </w:r>
          </w:p>
        </w:tc>
      </w:tr>
      <w:tr w:rsidR="00A87327" w:rsidRPr="00A87327" w:rsidTr="00076D79">
        <w:trPr>
          <w:trHeight w:val="219"/>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05"/>
                <w:sz w:val="16"/>
              </w:rPr>
              <w:t>manic patient on the basis of</w:t>
            </w: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prescription (NMC 2010: p.29).</w:t>
            </w: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10"/>
                <w:sz w:val="16"/>
              </w:rPr>
              <w:t>verbal order.</w:t>
            </w:r>
          </w:p>
        </w:tc>
        <w:tc>
          <w:tcPr>
            <w:tcW w:w="2518" w:type="dxa"/>
          </w:tcPr>
          <w:p w:rsidR="00A87327" w:rsidRPr="00A87327" w:rsidRDefault="00A87327" w:rsidP="00076D79">
            <w:pPr>
              <w:pStyle w:val="TableParagraph"/>
              <w:ind w:left="300"/>
              <w:rPr>
                <w:rFonts w:ascii="Arial" w:hAnsi="Arial" w:cs="Arial"/>
                <w:sz w:val="16"/>
              </w:rPr>
            </w:pPr>
            <w:r w:rsidRPr="00A87327">
              <w:rPr>
                <w:rFonts w:ascii="Arial" w:hAnsi="Arial" w:cs="Arial"/>
                <w:color w:val="231F20"/>
                <w:w w:val="110"/>
                <w:sz w:val="16"/>
              </w:rPr>
              <w:t>is an error.</w:t>
            </w:r>
          </w:p>
        </w:tc>
        <w:tc>
          <w:tcPr>
            <w:tcW w:w="2393" w:type="dxa"/>
          </w:tcPr>
          <w:p w:rsidR="00A87327" w:rsidRPr="00A87327" w:rsidRDefault="00A87327" w:rsidP="00076D79">
            <w:pPr>
              <w:pStyle w:val="TableParagraph"/>
              <w:ind w:left="289"/>
              <w:rPr>
                <w:rFonts w:ascii="Arial" w:hAnsi="Arial" w:cs="Arial"/>
                <w:sz w:val="16"/>
              </w:rPr>
            </w:pPr>
            <w:r w:rsidRPr="00A87327">
              <w:rPr>
                <w:rFonts w:ascii="Arial" w:hAnsi="Arial" w:cs="Arial"/>
                <w:color w:val="231F20"/>
                <w:w w:val="105"/>
                <w:sz w:val="16"/>
              </w:rPr>
              <w:t>scenario?</w:t>
            </w:r>
          </w:p>
        </w:tc>
      </w:tr>
      <w:tr w:rsidR="00A87327" w:rsidRPr="00A87327" w:rsidTr="00076D79">
        <w:trPr>
          <w:trHeight w:val="438"/>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10"/>
                <w:sz w:val="16"/>
              </w:rPr>
              <w:t>a verbal order when</w:t>
            </w:r>
          </w:p>
          <w:p w:rsidR="00A87327" w:rsidRPr="00A87327" w:rsidRDefault="00A87327" w:rsidP="00076D79">
            <w:pPr>
              <w:pStyle w:val="TableParagraph"/>
              <w:spacing w:before="35"/>
              <w:ind w:left="79"/>
              <w:rPr>
                <w:rFonts w:ascii="Arial" w:hAnsi="Arial" w:cs="Arial"/>
                <w:sz w:val="16"/>
              </w:rPr>
            </w:pPr>
            <w:r w:rsidRPr="00A87327">
              <w:rPr>
                <w:rFonts w:ascii="Arial" w:hAnsi="Arial" w:cs="Arial"/>
                <w:color w:val="231F20"/>
                <w:w w:val="105"/>
                <w:sz w:val="16"/>
              </w:rPr>
              <w:t>prescription is IM only.</w:t>
            </w:r>
          </w:p>
        </w:tc>
        <w:tc>
          <w:tcPr>
            <w:tcW w:w="2845" w:type="dxa"/>
          </w:tcPr>
          <w:p w:rsidR="00A87327" w:rsidRPr="00A87327" w:rsidRDefault="00A87327" w:rsidP="00076D79">
            <w:pPr>
              <w:pStyle w:val="TableParagraph"/>
              <w:ind w:left="210"/>
              <w:rPr>
                <w:rFonts w:ascii="Arial" w:hAnsi="Arial" w:cs="Arial"/>
                <w:sz w:val="16"/>
              </w:rPr>
            </w:pPr>
            <w:r w:rsidRPr="00A87327">
              <w:rPr>
                <w:rFonts w:ascii="Arial" w:hAnsi="Arial" w:cs="Arial"/>
                <w:color w:val="231F20"/>
                <w:w w:val="105"/>
                <w:sz w:val="16"/>
              </w:rPr>
              <w:t xml:space="preserve">The prescription </w:t>
            </w:r>
            <w:proofErr w:type="gramStart"/>
            <w:r w:rsidRPr="00A87327">
              <w:rPr>
                <w:rFonts w:ascii="Arial" w:hAnsi="Arial" w:cs="Arial"/>
                <w:color w:val="231F20"/>
                <w:w w:val="105"/>
                <w:sz w:val="16"/>
              </w:rPr>
              <w:t>specifies..</w:t>
            </w:r>
            <w:proofErr w:type="gramEnd"/>
            <w:r w:rsidRPr="00A87327">
              <w:rPr>
                <w:rFonts w:ascii="Arial" w:hAnsi="Arial" w:cs="Arial"/>
                <w:color w:val="231F20"/>
                <w:w w:val="105"/>
                <w:sz w:val="16"/>
              </w:rPr>
              <w:t xml:space="preserve"> .</w:t>
            </w:r>
          </w:p>
          <w:p w:rsidR="00A87327" w:rsidRPr="00A87327" w:rsidRDefault="00A87327" w:rsidP="00076D79">
            <w:pPr>
              <w:pStyle w:val="TableParagraph"/>
              <w:spacing w:before="34"/>
              <w:ind w:left="291"/>
              <w:rPr>
                <w:rFonts w:ascii="Arial" w:hAnsi="Arial" w:cs="Arial"/>
                <w:sz w:val="16"/>
              </w:rPr>
            </w:pPr>
            <w:r w:rsidRPr="00A87327">
              <w:rPr>
                <w:rFonts w:ascii="Arial" w:hAnsi="Arial" w:cs="Arial"/>
                <w:color w:val="231F20"/>
                <w:w w:val="110"/>
                <w:sz w:val="16"/>
              </w:rPr>
              <w:t>the route of administration’</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9"/>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(NMC 2010: p.18)</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8"/>
        </w:trPr>
        <w:tc>
          <w:tcPr>
            <w:tcW w:w="2395" w:type="dxa"/>
          </w:tcPr>
          <w:p w:rsidR="00A87327" w:rsidRPr="00A87327" w:rsidRDefault="00A87327" w:rsidP="00076D79">
            <w:pPr>
              <w:pStyle w:val="TableParagraph"/>
              <w:ind w:left="-1"/>
              <w:rPr>
                <w:rFonts w:ascii="Arial" w:hAnsi="Arial" w:cs="Arial"/>
                <w:sz w:val="16"/>
              </w:rPr>
            </w:pPr>
            <w:r w:rsidRPr="00A87327">
              <w:rPr>
                <w:rFonts w:ascii="Arial" w:hAnsi="Arial" w:cs="Arial"/>
                <w:color w:val="231F20"/>
                <w:w w:val="105"/>
                <w:sz w:val="16"/>
              </w:rPr>
              <w:t>Reporting a colleague’s</w:t>
            </w:r>
          </w:p>
        </w:tc>
        <w:tc>
          <w:tcPr>
            <w:tcW w:w="2845" w:type="dxa"/>
          </w:tcPr>
          <w:p w:rsidR="00A87327" w:rsidRPr="00A87327" w:rsidRDefault="00A87327" w:rsidP="00076D79">
            <w:pPr>
              <w:pStyle w:val="TableParagraph"/>
              <w:ind w:left="210"/>
              <w:rPr>
                <w:rFonts w:ascii="Arial" w:hAnsi="Arial" w:cs="Arial"/>
                <w:sz w:val="16"/>
              </w:rPr>
            </w:pPr>
            <w:r w:rsidRPr="00A87327">
              <w:rPr>
                <w:rFonts w:ascii="Arial" w:hAnsi="Arial" w:cs="Arial"/>
                <w:color w:val="231F20"/>
                <w:w w:val="110"/>
                <w:sz w:val="16"/>
              </w:rPr>
              <w:t>All errors and near misses to be</w:t>
            </w:r>
          </w:p>
        </w:tc>
        <w:tc>
          <w:tcPr>
            <w:tcW w:w="2669" w:type="dxa"/>
          </w:tcPr>
          <w:p w:rsidR="00A87327" w:rsidRPr="00A87327" w:rsidRDefault="00A87327" w:rsidP="00076D79">
            <w:pPr>
              <w:pStyle w:val="TableParagraph"/>
              <w:ind w:left="313"/>
              <w:rPr>
                <w:rFonts w:ascii="Arial" w:hAnsi="Arial" w:cs="Arial"/>
                <w:sz w:val="16"/>
              </w:rPr>
            </w:pPr>
            <w:r w:rsidRPr="00A87327">
              <w:rPr>
                <w:rFonts w:ascii="Arial" w:hAnsi="Arial" w:cs="Arial"/>
                <w:color w:val="231F20"/>
                <w:w w:val="110"/>
                <w:sz w:val="16"/>
              </w:rPr>
              <w:t>3. Would report a medication</w:t>
            </w:r>
          </w:p>
        </w:tc>
        <w:tc>
          <w:tcPr>
            <w:tcW w:w="2518" w:type="dxa"/>
          </w:tcPr>
          <w:p w:rsidR="00A87327" w:rsidRPr="00A87327" w:rsidRDefault="00A87327" w:rsidP="00076D79">
            <w:pPr>
              <w:pStyle w:val="TableParagraph"/>
              <w:ind w:left="219"/>
              <w:rPr>
                <w:rFonts w:ascii="Arial" w:hAnsi="Arial" w:cs="Arial"/>
                <w:sz w:val="16"/>
              </w:rPr>
            </w:pPr>
            <w:r w:rsidRPr="00A87327">
              <w:rPr>
                <w:rFonts w:ascii="Arial" w:hAnsi="Arial" w:cs="Arial"/>
                <w:color w:val="231F20"/>
                <w:w w:val="110"/>
                <w:sz w:val="16"/>
              </w:rPr>
              <w:t>Identify barriers to reporting</w:t>
            </w:r>
          </w:p>
        </w:tc>
        <w:tc>
          <w:tcPr>
            <w:tcW w:w="2393" w:type="dxa"/>
          </w:tcPr>
          <w:p w:rsidR="00A87327" w:rsidRPr="00A87327" w:rsidRDefault="00A87327" w:rsidP="00076D79">
            <w:pPr>
              <w:pStyle w:val="TableParagraph"/>
              <w:ind w:left="209"/>
              <w:rPr>
                <w:rFonts w:ascii="Arial" w:hAnsi="Arial" w:cs="Arial"/>
                <w:sz w:val="16"/>
              </w:rPr>
            </w:pPr>
            <w:r w:rsidRPr="00A87327">
              <w:rPr>
                <w:rFonts w:ascii="Arial" w:hAnsi="Arial" w:cs="Arial"/>
                <w:color w:val="231F20"/>
                <w:w w:val="110"/>
                <w:sz w:val="16"/>
              </w:rPr>
              <w:t>If you would not report the</w:t>
            </w:r>
          </w:p>
        </w:tc>
      </w:tr>
      <w:tr w:rsidR="00A87327" w:rsidRPr="00A87327" w:rsidTr="00076D79">
        <w:trPr>
          <w:trHeight w:val="219"/>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05"/>
                <w:sz w:val="16"/>
              </w:rPr>
              <w:t>recording omission error</w:t>
            </w: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reported through local risk</w:t>
            </w: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05"/>
                <w:sz w:val="16"/>
              </w:rPr>
              <w:t>error made by a colleague</w:t>
            </w:r>
          </w:p>
        </w:tc>
        <w:tc>
          <w:tcPr>
            <w:tcW w:w="2518" w:type="dxa"/>
          </w:tcPr>
          <w:p w:rsidR="00A87327" w:rsidRPr="00A87327" w:rsidRDefault="00A87327" w:rsidP="00076D79">
            <w:pPr>
              <w:pStyle w:val="TableParagraph"/>
              <w:ind w:left="300"/>
              <w:rPr>
                <w:rFonts w:ascii="Arial" w:hAnsi="Arial" w:cs="Arial"/>
                <w:sz w:val="16"/>
              </w:rPr>
            </w:pPr>
            <w:r w:rsidRPr="00A87327">
              <w:rPr>
                <w:rFonts w:ascii="Arial" w:hAnsi="Arial" w:cs="Arial"/>
                <w:color w:val="231F20"/>
                <w:w w:val="105"/>
                <w:sz w:val="16"/>
              </w:rPr>
              <w:t>similar errors.</w:t>
            </w:r>
          </w:p>
        </w:tc>
        <w:tc>
          <w:tcPr>
            <w:tcW w:w="2393" w:type="dxa"/>
          </w:tcPr>
          <w:p w:rsidR="00A87327" w:rsidRPr="00A87327" w:rsidRDefault="00A87327" w:rsidP="00076D79">
            <w:pPr>
              <w:pStyle w:val="TableParagraph"/>
              <w:ind w:left="289"/>
              <w:rPr>
                <w:rFonts w:ascii="Arial" w:hAnsi="Arial" w:cs="Arial"/>
                <w:sz w:val="16"/>
              </w:rPr>
            </w:pPr>
            <w:r w:rsidRPr="00A87327">
              <w:rPr>
                <w:rFonts w:ascii="Arial" w:hAnsi="Arial" w:cs="Arial"/>
                <w:color w:val="231F20"/>
                <w:w w:val="110"/>
                <w:sz w:val="16"/>
              </w:rPr>
              <w:t>error why not?</w:t>
            </w:r>
          </w:p>
        </w:tc>
      </w:tr>
      <w:tr w:rsidR="00A87327" w:rsidRPr="00A87327" w:rsidTr="00076D79">
        <w:trPr>
          <w:trHeight w:val="219"/>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05"/>
                <w:sz w:val="16"/>
              </w:rPr>
              <w:t>from the previous shift.</w:t>
            </w: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05"/>
                <w:sz w:val="16"/>
              </w:rPr>
              <w:t>management systems</w:t>
            </w: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05"/>
                <w:sz w:val="16"/>
              </w:rPr>
              <w:t>using the correct procedure.</w:t>
            </w: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8"/>
        </w:trPr>
        <w:tc>
          <w:tcPr>
            <w:tcW w:w="2395" w:type="dxa"/>
          </w:tcPr>
          <w:p w:rsidR="00A87327" w:rsidRPr="00A87327" w:rsidRDefault="00A87327" w:rsidP="00076D79">
            <w:pPr>
              <w:pStyle w:val="TableParagraph"/>
              <w:spacing w:before="0"/>
              <w:rPr>
                <w:rFonts w:ascii="Arial" w:hAnsi="Arial" w:cs="Arial"/>
                <w:sz w:val="14"/>
              </w:rPr>
            </w:pPr>
          </w:p>
        </w:tc>
        <w:tc>
          <w:tcPr>
            <w:tcW w:w="2845" w:type="dxa"/>
          </w:tcPr>
          <w:p w:rsidR="00A87327" w:rsidRPr="00A87327" w:rsidRDefault="00A87327" w:rsidP="00076D79">
            <w:pPr>
              <w:pStyle w:val="TableParagraph"/>
              <w:ind w:left="291"/>
              <w:rPr>
                <w:rFonts w:ascii="Arial" w:hAnsi="Arial" w:cs="Arial"/>
                <w:sz w:val="16"/>
              </w:rPr>
            </w:pPr>
            <w:r w:rsidRPr="00A87327">
              <w:rPr>
                <w:rFonts w:ascii="Arial" w:hAnsi="Arial" w:cs="Arial"/>
                <w:color w:val="231F20"/>
                <w:w w:val="110"/>
                <w:sz w:val="16"/>
              </w:rPr>
              <w:t>(NMC 2010: p. 29).</w:t>
            </w:r>
          </w:p>
        </w:tc>
        <w:tc>
          <w:tcPr>
            <w:tcW w:w="2669" w:type="dxa"/>
          </w:tcPr>
          <w:p w:rsidR="00A87327" w:rsidRPr="00A87327" w:rsidRDefault="00A87327" w:rsidP="00076D79">
            <w:pPr>
              <w:pStyle w:val="TableParagraph"/>
              <w:spacing w:before="0"/>
              <w:rPr>
                <w:rFonts w:ascii="Arial" w:hAnsi="Arial" w:cs="Arial"/>
                <w:sz w:val="14"/>
              </w:rPr>
            </w:pP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spacing w:before="0"/>
              <w:rPr>
                <w:rFonts w:ascii="Arial" w:hAnsi="Arial" w:cs="Arial"/>
                <w:sz w:val="14"/>
              </w:rPr>
            </w:pPr>
          </w:p>
        </w:tc>
      </w:tr>
      <w:tr w:rsidR="00A87327" w:rsidRPr="00A87327" w:rsidTr="00076D79">
        <w:trPr>
          <w:trHeight w:val="219"/>
        </w:trPr>
        <w:tc>
          <w:tcPr>
            <w:tcW w:w="2395" w:type="dxa"/>
          </w:tcPr>
          <w:p w:rsidR="00A87327" w:rsidRPr="00A87327" w:rsidRDefault="00A87327" w:rsidP="00076D79">
            <w:pPr>
              <w:pStyle w:val="TableParagraph"/>
              <w:ind w:left="-1"/>
              <w:rPr>
                <w:rFonts w:ascii="Arial" w:hAnsi="Arial" w:cs="Arial"/>
                <w:sz w:val="16"/>
              </w:rPr>
            </w:pPr>
            <w:r w:rsidRPr="00A87327">
              <w:rPr>
                <w:rFonts w:ascii="Arial" w:hAnsi="Arial" w:cs="Arial"/>
                <w:color w:val="231F20"/>
                <w:w w:val="105"/>
                <w:sz w:val="16"/>
              </w:rPr>
              <w:t>Administration of sedative-</w:t>
            </w:r>
          </w:p>
        </w:tc>
        <w:tc>
          <w:tcPr>
            <w:tcW w:w="2845" w:type="dxa"/>
          </w:tcPr>
          <w:p w:rsidR="00A87327" w:rsidRPr="00A87327" w:rsidRDefault="00A87327" w:rsidP="00076D79">
            <w:pPr>
              <w:pStyle w:val="TableParagraph"/>
              <w:ind w:left="210"/>
              <w:rPr>
                <w:rFonts w:ascii="Arial" w:hAnsi="Arial" w:cs="Arial"/>
                <w:sz w:val="16"/>
              </w:rPr>
            </w:pPr>
            <w:r w:rsidRPr="00A87327">
              <w:rPr>
                <w:rFonts w:ascii="Arial" w:hAnsi="Arial" w:cs="Arial"/>
                <w:color w:val="231F20"/>
                <w:w w:val="105"/>
                <w:sz w:val="16"/>
              </w:rPr>
              <w:t>N/A</w:t>
            </w:r>
          </w:p>
        </w:tc>
        <w:tc>
          <w:tcPr>
            <w:tcW w:w="2669" w:type="dxa"/>
          </w:tcPr>
          <w:p w:rsidR="00A87327" w:rsidRPr="00A87327" w:rsidRDefault="00A87327" w:rsidP="00076D79">
            <w:pPr>
              <w:pStyle w:val="TableParagraph"/>
              <w:ind w:left="313"/>
              <w:rPr>
                <w:rFonts w:ascii="Arial" w:hAnsi="Arial" w:cs="Arial"/>
                <w:sz w:val="16"/>
              </w:rPr>
            </w:pPr>
            <w:r w:rsidRPr="00A87327">
              <w:rPr>
                <w:rFonts w:ascii="Arial" w:hAnsi="Arial" w:cs="Arial"/>
                <w:color w:val="231F20"/>
                <w:w w:val="110"/>
                <w:sz w:val="16"/>
              </w:rPr>
              <w:t>4. Recognizes and understands</w:t>
            </w:r>
          </w:p>
        </w:tc>
        <w:tc>
          <w:tcPr>
            <w:tcW w:w="2518" w:type="dxa"/>
          </w:tcPr>
          <w:p w:rsidR="00A87327" w:rsidRPr="00A87327" w:rsidRDefault="00A87327" w:rsidP="00076D79">
            <w:pPr>
              <w:pStyle w:val="TableParagraph"/>
              <w:ind w:left="219"/>
              <w:rPr>
                <w:rFonts w:ascii="Arial" w:hAnsi="Arial" w:cs="Arial"/>
                <w:sz w:val="16"/>
              </w:rPr>
            </w:pPr>
            <w:r w:rsidRPr="00A87327">
              <w:rPr>
                <w:rFonts w:ascii="Arial" w:hAnsi="Arial" w:cs="Arial"/>
                <w:color w:val="231F20"/>
                <w:w w:val="105"/>
                <w:sz w:val="16"/>
              </w:rPr>
              <w:t>Recognize common-sense</w:t>
            </w:r>
          </w:p>
        </w:tc>
        <w:tc>
          <w:tcPr>
            <w:tcW w:w="2393" w:type="dxa"/>
          </w:tcPr>
          <w:p w:rsidR="00A87327" w:rsidRPr="00A87327" w:rsidRDefault="00A87327" w:rsidP="00076D79">
            <w:pPr>
              <w:pStyle w:val="TableParagraph"/>
              <w:ind w:left="209"/>
              <w:rPr>
                <w:rFonts w:ascii="Arial" w:hAnsi="Arial" w:cs="Arial"/>
                <w:sz w:val="16"/>
              </w:rPr>
            </w:pPr>
            <w:r w:rsidRPr="00A87327">
              <w:rPr>
                <w:rFonts w:ascii="Arial" w:hAnsi="Arial" w:cs="Arial"/>
                <w:color w:val="231F20"/>
                <w:w w:val="105"/>
                <w:sz w:val="16"/>
              </w:rPr>
              <w:t>What are the differences</w:t>
            </w:r>
          </w:p>
        </w:tc>
      </w:tr>
      <w:tr w:rsidR="00A87327" w:rsidRPr="00A87327" w:rsidTr="00076D79">
        <w:trPr>
          <w:trHeight w:val="219"/>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05"/>
                <w:sz w:val="16"/>
              </w:rPr>
              <w:t>only medicine (Zopiclone) to</w:t>
            </w:r>
          </w:p>
        </w:tc>
        <w:tc>
          <w:tcPr>
            <w:tcW w:w="2845" w:type="dxa"/>
          </w:tcPr>
          <w:p w:rsidR="00A87327" w:rsidRPr="00A87327" w:rsidRDefault="00A87327" w:rsidP="00076D79">
            <w:pPr>
              <w:pStyle w:val="TableParagraph"/>
              <w:spacing w:before="0"/>
              <w:rPr>
                <w:rFonts w:ascii="Arial" w:hAnsi="Arial" w:cs="Arial"/>
                <w:sz w:val="14"/>
              </w:rPr>
            </w:pP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10"/>
                <w:sz w:val="16"/>
              </w:rPr>
              <w:t>the importance of</w:t>
            </w:r>
          </w:p>
        </w:tc>
        <w:tc>
          <w:tcPr>
            <w:tcW w:w="2518" w:type="dxa"/>
          </w:tcPr>
          <w:p w:rsidR="00A87327" w:rsidRPr="00A87327" w:rsidRDefault="00A87327" w:rsidP="00076D79">
            <w:pPr>
              <w:pStyle w:val="TableParagraph"/>
              <w:ind w:left="300"/>
              <w:rPr>
                <w:rFonts w:ascii="Arial" w:hAnsi="Arial" w:cs="Arial"/>
                <w:sz w:val="16"/>
              </w:rPr>
            </w:pPr>
            <w:r w:rsidRPr="00A87327">
              <w:rPr>
                <w:rFonts w:ascii="Arial" w:hAnsi="Arial" w:cs="Arial"/>
                <w:color w:val="231F20"/>
                <w:w w:val="110"/>
                <w:sz w:val="16"/>
              </w:rPr>
              <w:t>approach is not to wake</w:t>
            </w:r>
          </w:p>
        </w:tc>
        <w:tc>
          <w:tcPr>
            <w:tcW w:w="2393" w:type="dxa"/>
          </w:tcPr>
          <w:p w:rsidR="00A87327" w:rsidRPr="00A87327" w:rsidRDefault="00A87327" w:rsidP="00076D79">
            <w:pPr>
              <w:pStyle w:val="TableParagraph"/>
              <w:ind w:left="289"/>
              <w:rPr>
                <w:rFonts w:ascii="Arial" w:hAnsi="Arial" w:cs="Arial"/>
                <w:sz w:val="16"/>
              </w:rPr>
            </w:pPr>
            <w:r w:rsidRPr="00A87327">
              <w:rPr>
                <w:rFonts w:ascii="Arial" w:hAnsi="Arial" w:cs="Arial"/>
                <w:color w:val="231F20"/>
                <w:w w:val="110"/>
                <w:sz w:val="16"/>
              </w:rPr>
              <w:t>between the two scenarios?</w:t>
            </w:r>
          </w:p>
        </w:tc>
      </w:tr>
      <w:tr w:rsidR="00A87327" w:rsidRPr="00A87327" w:rsidTr="00076D79">
        <w:trPr>
          <w:trHeight w:val="218"/>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05"/>
                <w:sz w:val="16"/>
              </w:rPr>
              <w:t>a sleeping patient vs.</w:t>
            </w:r>
          </w:p>
        </w:tc>
        <w:tc>
          <w:tcPr>
            <w:tcW w:w="2845" w:type="dxa"/>
          </w:tcPr>
          <w:p w:rsidR="00A87327" w:rsidRPr="00A87327" w:rsidRDefault="00A87327" w:rsidP="00076D79">
            <w:pPr>
              <w:pStyle w:val="TableParagraph"/>
              <w:spacing w:before="0"/>
              <w:rPr>
                <w:rFonts w:ascii="Arial" w:hAnsi="Arial" w:cs="Arial"/>
                <w:sz w:val="14"/>
              </w:rPr>
            </w:pP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10"/>
                <w:sz w:val="16"/>
              </w:rPr>
              <w:t>administering a therapeutic</w:t>
            </w:r>
          </w:p>
        </w:tc>
        <w:tc>
          <w:tcPr>
            <w:tcW w:w="2518" w:type="dxa"/>
          </w:tcPr>
          <w:p w:rsidR="00A87327" w:rsidRPr="00A87327" w:rsidRDefault="00A87327" w:rsidP="00076D79">
            <w:pPr>
              <w:pStyle w:val="TableParagraph"/>
              <w:ind w:left="300"/>
              <w:rPr>
                <w:rFonts w:ascii="Arial" w:hAnsi="Arial" w:cs="Arial"/>
                <w:sz w:val="16"/>
              </w:rPr>
            </w:pPr>
            <w:r w:rsidRPr="00A87327">
              <w:rPr>
                <w:rFonts w:ascii="Arial" w:hAnsi="Arial" w:cs="Arial"/>
                <w:color w:val="231F20"/>
                <w:w w:val="110"/>
                <w:sz w:val="16"/>
              </w:rPr>
              <w:t>a sleeping patient to</w:t>
            </w:r>
          </w:p>
        </w:tc>
        <w:tc>
          <w:tcPr>
            <w:tcW w:w="2393" w:type="dxa"/>
          </w:tcPr>
          <w:p w:rsidR="00A87327" w:rsidRPr="00A87327" w:rsidRDefault="00A87327" w:rsidP="00076D79">
            <w:pPr>
              <w:pStyle w:val="TableParagraph"/>
              <w:ind w:left="209"/>
              <w:rPr>
                <w:rFonts w:ascii="Arial" w:hAnsi="Arial" w:cs="Arial"/>
                <w:sz w:val="16"/>
              </w:rPr>
            </w:pPr>
            <w:r w:rsidRPr="00A87327">
              <w:rPr>
                <w:rFonts w:ascii="Arial" w:hAnsi="Arial" w:cs="Arial"/>
                <w:color w:val="231F20"/>
                <w:w w:val="110"/>
                <w:sz w:val="16"/>
              </w:rPr>
              <w:t>Would you wake the patient to</w:t>
            </w:r>
          </w:p>
        </w:tc>
      </w:tr>
      <w:tr w:rsidR="00A87327" w:rsidRPr="00A87327" w:rsidTr="00076D79">
        <w:trPr>
          <w:trHeight w:val="218"/>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05"/>
                <w:sz w:val="16"/>
              </w:rPr>
              <w:t>administration of</w:t>
            </w:r>
          </w:p>
        </w:tc>
        <w:tc>
          <w:tcPr>
            <w:tcW w:w="2845" w:type="dxa"/>
          </w:tcPr>
          <w:p w:rsidR="00A87327" w:rsidRPr="00A87327" w:rsidRDefault="00A87327" w:rsidP="00076D79">
            <w:pPr>
              <w:pStyle w:val="TableParagraph"/>
              <w:spacing w:before="0"/>
              <w:rPr>
                <w:rFonts w:ascii="Arial" w:hAnsi="Arial" w:cs="Arial"/>
                <w:sz w:val="14"/>
              </w:rPr>
            </w:pP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05"/>
                <w:sz w:val="16"/>
              </w:rPr>
              <w:t>medicine such as an</w:t>
            </w:r>
          </w:p>
        </w:tc>
        <w:tc>
          <w:tcPr>
            <w:tcW w:w="2518" w:type="dxa"/>
          </w:tcPr>
          <w:p w:rsidR="00A87327" w:rsidRPr="00A87327" w:rsidRDefault="00A87327" w:rsidP="00076D79">
            <w:pPr>
              <w:pStyle w:val="TableParagraph"/>
              <w:ind w:left="300"/>
              <w:rPr>
                <w:rFonts w:ascii="Arial" w:hAnsi="Arial" w:cs="Arial"/>
                <w:sz w:val="16"/>
              </w:rPr>
            </w:pPr>
            <w:r w:rsidRPr="00A87327">
              <w:rPr>
                <w:rFonts w:ascii="Arial" w:hAnsi="Arial" w:cs="Arial"/>
                <w:color w:val="231F20"/>
                <w:w w:val="105"/>
                <w:sz w:val="16"/>
              </w:rPr>
              <w:t>give sedation.</w:t>
            </w:r>
          </w:p>
        </w:tc>
        <w:tc>
          <w:tcPr>
            <w:tcW w:w="2393" w:type="dxa"/>
          </w:tcPr>
          <w:p w:rsidR="00A87327" w:rsidRPr="00A87327" w:rsidRDefault="00A87327" w:rsidP="00076D79">
            <w:pPr>
              <w:pStyle w:val="TableParagraph"/>
              <w:ind w:left="289"/>
              <w:rPr>
                <w:rFonts w:ascii="Arial" w:hAnsi="Arial" w:cs="Arial"/>
                <w:sz w:val="16"/>
              </w:rPr>
            </w:pPr>
            <w:r w:rsidRPr="00A87327">
              <w:rPr>
                <w:rFonts w:ascii="Arial" w:hAnsi="Arial" w:cs="Arial"/>
                <w:color w:val="231F20"/>
                <w:w w:val="110"/>
                <w:sz w:val="16"/>
              </w:rPr>
              <w:t>administer the antidepressant</w:t>
            </w:r>
          </w:p>
        </w:tc>
      </w:tr>
      <w:tr w:rsidR="00A87327" w:rsidRPr="00A87327" w:rsidTr="00076D79">
        <w:trPr>
          <w:trHeight w:val="219"/>
        </w:trPr>
        <w:tc>
          <w:tcPr>
            <w:tcW w:w="2395" w:type="dxa"/>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10"/>
                <w:sz w:val="16"/>
              </w:rPr>
              <w:t>antidepressant (Mirtazapine)</w:t>
            </w:r>
          </w:p>
        </w:tc>
        <w:tc>
          <w:tcPr>
            <w:tcW w:w="2845" w:type="dxa"/>
          </w:tcPr>
          <w:p w:rsidR="00A87327" w:rsidRPr="00A87327" w:rsidRDefault="00A87327" w:rsidP="00076D79">
            <w:pPr>
              <w:pStyle w:val="TableParagraph"/>
              <w:spacing w:before="0"/>
              <w:rPr>
                <w:rFonts w:ascii="Arial" w:hAnsi="Arial" w:cs="Arial"/>
                <w:sz w:val="14"/>
              </w:rPr>
            </w:pPr>
          </w:p>
        </w:tc>
        <w:tc>
          <w:tcPr>
            <w:tcW w:w="2669" w:type="dxa"/>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10"/>
                <w:sz w:val="16"/>
              </w:rPr>
              <w:t>antidepressant on a</w:t>
            </w:r>
          </w:p>
        </w:tc>
        <w:tc>
          <w:tcPr>
            <w:tcW w:w="2518" w:type="dxa"/>
          </w:tcPr>
          <w:p w:rsidR="00A87327" w:rsidRPr="00A87327" w:rsidRDefault="00A87327" w:rsidP="00076D79">
            <w:pPr>
              <w:pStyle w:val="TableParagraph"/>
              <w:spacing w:before="0"/>
              <w:rPr>
                <w:rFonts w:ascii="Arial" w:hAnsi="Arial" w:cs="Arial"/>
                <w:sz w:val="14"/>
              </w:rPr>
            </w:pPr>
          </w:p>
        </w:tc>
        <w:tc>
          <w:tcPr>
            <w:tcW w:w="2393" w:type="dxa"/>
          </w:tcPr>
          <w:p w:rsidR="00A87327" w:rsidRPr="00A87327" w:rsidRDefault="00A87327" w:rsidP="00076D79">
            <w:pPr>
              <w:pStyle w:val="TableParagraph"/>
              <w:ind w:left="289"/>
              <w:rPr>
                <w:rFonts w:ascii="Arial" w:hAnsi="Arial" w:cs="Arial"/>
                <w:sz w:val="16"/>
              </w:rPr>
            </w:pPr>
            <w:r w:rsidRPr="00A87327">
              <w:rPr>
                <w:rFonts w:ascii="Arial" w:hAnsi="Arial" w:cs="Arial"/>
                <w:color w:val="231F20"/>
                <w:w w:val="105"/>
                <w:sz w:val="16"/>
              </w:rPr>
              <w:t>and if so why?</w:t>
            </w:r>
          </w:p>
        </w:tc>
      </w:tr>
      <w:tr w:rsidR="00A87327" w:rsidRPr="00A87327" w:rsidTr="00076D79">
        <w:trPr>
          <w:trHeight w:val="302"/>
        </w:trPr>
        <w:tc>
          <w:tcPr>
            <w:tcW w:w="2395" w:type="dxa"/>
            <w:tcBorders>
              <w:bottom w:val="single" w:sz="6" w:space="0" w:color="231F20"/>
            </w:tcBorders>
          </w:tcPr>
          <w:p w:rsidR="00A87327" w:rsidRPr="00A87327" w:rsidRDefault="00A87327" w:rsidP="00076D79">
            <w:pPr>
              <w:pStyle w:val="TableParagraph"/>
              <w:ind w:left="79"/>
              <w:rPr>
                <w:rFonts w:ascii="Arial" w:hAnsi="Arial" w:cs="Arial"/>
                <w:sz w:val="16"/>
              </w:rPr>
            </w:pPr>
            <w:r w:rsidRPr="00A87327">
              <w:rPr>
                <w:rFonts w:ascii="Arial" w:hAnsi="Arial" w:cs="Arial"/>
                <w:color w:val="231F20"/>
                <w:w w:val="110"/>
                <w:sz w:val="16"/>
              </w:rPr>
              <w:t>to a sleeping patient.</w:t>
            </w:r>
          </w:p>
        </w:tc>
        <w:tc>
          <w:tcPr>
            <w:tcW w:w="2845" w:type="dxa"/>
            <w:tcBorders>
              <w:bottom w:val="single" w:sz="6" w:space="0" w:color="231F20"/>
            </w:tcBorders>
          </w:tcPr>
          <w:p w:rsidR="00A87327" w:rsidRPr="00A87327" w:rsidRDefault="00A87327" w:rsidP="00076D79">
            <w:pPr>
              <w:pStyle w:val="TableParagraph"/>
              <w:spacing w:before="0"/>
              <w:rPr>
                <w:rFonts w:ascii="Arial" w:hAnsi="Arial" w:cs="Arial"/>
                <w:sz w:val="14"/>
              </w:rPr>
            </w:pPr>
          </w:p>
        </w:tc>
        <w:tc>
          <w:tcPr>
            <w:tcW w:w="2669" w:type="dxa"/>
            <w:tcBorders>
              <w:bottom w:val="single" w:sz="6" w:space="0" w:color="231F20"/>
            </w:tcBorders>
          </w:tcPr>
          <w:p w:rsidR="00A87327" w:rsidRPr="00A87327" w:rsidRDefault="00A87327" w:rsidP="00076D79">
            <w:pPr>
              <w:pStyle w:val="TableParagraph"/>
              <w:ind w:left="394"/>
              <w:rPr>
                <w:rFonts w:ascii="Arial" w:hAnsi="Arial" w:cs="Arial"/>
                <w:sz w:val="16"/>
              </w:rPr>
            </w:pPr>
            <w:r w:rsidRPr="00A87327">
              <w:rPr>
                <w:rFonts w:ascii="Arial" w:hAnsi="Arial" w:cs="Arial"/>
                <w:color w:val="231F20"/>
                <w:w w:val="105"/>
                <w:sz w:val="16"/>
              </w:rPr>
              <w:t>regular basis.</w:t>
            </w:r>
          </w:p>
        </w:tc>
        <w:tc>
          <w:tcPr>
            <w:tcW w:w="2518" w:type="dxa"/>
            <w:tcBorders>
              <w:bottom w:val="single" w:sz="6" w:space="0" w:color="231F20"/>
            </w:tcBorders>
          </w:tcPr>
          <w:p w:rsidR="00A87327" w:rsidRPr="00A87327" w:rsidRDefault="00A87327" w:rsidP="00076D79">
            <w:pPr>
              <w:pStyle w:val="TableParagraph"/>
              <w:spacing w:before="0"/>
              <w:rPr>
                <w:rFonts w:ascii="Arial" w:hAnsi="Arial" w:cs="Arial"/>
                <w:sz w:val="14"/>
              </w:rPr>
            </w:pPr>
          </w:p>
        </w:tc>
        <w:tc>
          <w:tcPr>
            <w:tcW w:w="2393" w:type="dxa"/>
            <w:tcBorders>
              <w:bottom w:val="single" w:sz="6" w:space="0" w:color="231F20"/>
            </w:tcBorders>
          </w:tcPr>
          <w:p w:rsidR="00A87327" w:rsidRPr="00A87327" w:rsidRDefault="00A87327" w:rsidP="00076D79">
            <w:pPr>
              <w:pStyle w:val="TableParagraph"/>
              <w:spacing w:before="0"/>
              <w:rPr>
                <w:rFonts w:ascii="Arial" w:hAnsi="Arial" w:cs="Arial"/>
                <w:sz w:val="14"/>
              </w:rPr>
            </w:pPr>
          </w:p>
        </w:tc>
      </w:tr>
    </w:tbl>
    <w:p w:rsidR="00A87327" w:rsidRDefault="00A87327" w:rsidP="00A87327">
      <w:pPr>
        <w:rPr>
          <w:rFonts w:ascii="Arial" w:hAnsi="Arial" w:cs="Arial"/>
        </w:rPr>
      </w:pPr>
    </w:p>
    <w:p w:rsidR="0063711D" w:rsidRDefault="0063711D">
      <w:pPr>
        <w:rPr>
          <w:rFonts w:ascii="Arial" w:hAnsi="Arial" w:cs="Arial"/>
        </w:rPr>
      </w:pPr>
      <w:r>
        <w:rPr>
          <w:rFonts w:ascii="Arial" w:hAnsi="Arial" w:cs="Arial"/>
        </w:rPr>
        <w:br w:type="page"/>
      </w:r>
    </w:p>
    <w:tbl>
      <w:tblPr>
        <w:tblW w:w="0" w:type="auto"/>
        <w:tblInd w:w="128" w:type="dxa"/>
        <w:tblLayout w:type="fixed"/>
        <w:tblCellMar>
          <w:left w:w="0" w:type="dxa"/>
          <w:right w:w="0" w:type="dxa"/>
        </w:tblCellMar>
        <w:tblLook w:val="01E0" w:firstRow="1" w:lastRow="1" w:firstColumn="1" w:lastColumn="1" w:noHBand="0" w:noVBand="0"/>
      </w:tblPr>
      <w:tblGrid>
        <w:gridCol w:w="2200"/>
        <w:gridCol w:w="3143"/>
        <w:gridCol w:w="2519"/>
        <w:gridCol w:w="2564"/>
        <w:gridCol w:w="2391"/>
      </w:tblGrid>
      <w:tr w:rsidR="0063711D" w:rsidRPr="0063711D" w:rsidTr="00076D79">
        <w:trPr>
          <w:trHeight w:val="317"/>
        </w:trPr>
        <w:tc>
          <w:tcPr>
            <w:tcW w:w="2200" w:type="dxa"/>
            <w:tcBorders>
              <w:bottom w:val="single" w:sz="6" w:space="0" w:color="231F20"/>
            </w:tcBorders>
          </w:tcPr>
          <w:p w:rsidR="0063711D" w:rsidRPr="0063711D" w:rsidRDefault="0063711D" w:rsidP="00076D79">
            <w:pPr>
              <w:pStyle w:val="TableParagraph"/>
              <w:spacing w:before="18"/>
              <w:ind w:left="-1"/>
              <w:rPr>
                <w:rFonts w:ascii="Arial" w:hAnsi="Arial" w:cs="Arial"/>
                <w:sz w:val="16"/>
              </w:rPr>
            </w:pPr>
            <w:bookmarkStart w:id="1" w:name="_Hlk49371083"/>
            <w:r w:rsidRPr="0063711D">
              <w:rPr>
                <w:rFonts w:ascii="Arial" w:hAnsi="Arial" w:cs="Arial"/>
                <w:color w:val="231F20"/>
                <w:sz w:val="19"/>
              </w:rPr>
              <w:lastRenderedPageBreak/>
              <w:t xml:space="preserve">Table 1 </w:t>
            </w:r>
            <w:r w:rsidRPr="0063711D">
              <w:rPr>
                <w:rFonts w:ascii="Arial" w:hAnsi="Arial" w:cs="Arial"/>
                <w:color w:val="231F20"/>
                <w:sz w:val="16"/>
              </w:rPr>
              <w:t>(</w:t>
            </w:r>
            <w:r w:rsidRPr="0063711D">
              <w:rPr>
                <w:rFonts w:ascii="Arial" w:hAnsi="Arial" w:cs="Arial"/>
                <w:i/>
                <w:color w:val="231F20"/>
                <w:sz w:val="16"/>
              </w:rPr>
              <w:t>Continued</w:t>
            </w:r>
            <w:r w:rsidRPr="0063711D">
              <w:rPr>
                <w:rFonts w:ascii="Arial" w:hAnsi="Arial" w:cs="Arial"/>
                <w:color w:val="231F20"/>
                <w:sz w:val="16"/>
              </w:rPr>
              <w:t>).</w:t>
            </w:r>
          </w:p>
        </w:tc>
        <w:tc>
          <w:tcPr>
            <w:tcW w:w="3143" w:type="dxa"/>
            <w:tcBorders>
              <w:bottom w:val="single" w:sz="6" w:space="0" w:color="231F20"/>
            </w:tcBorders>
          </w:tcPr>
          <w:p w:rsidR="0063711D" w:rsidRPr="0063711D" w:rsidRDefault="0063711D" w:rsidP="00076D79">
            <w:pPr>
              <w:pStyle w:val="TableParagraph"/>
              <w:spacing w:before="0"/>
              <w:rPr>
                <w:rFonts w:ascii="Arial" w:hAnsi="Arial" w:cs="Arial"/>
                <w:sz w:val="14"/>
              </w:rPr>
            </w:pPr>
          </w:p>
        </w:tc>
        <w:tc>
          <w:tcPr>
            <w:tcW w:w="2519" w:type="dxa"/>
            <w:tcBorders>
              <w:bottom w:val="single" w:sz="6" w:space="0" w:color="231F20"/>
            </w:tcBorders>
          </w:tcPr>
          <w:p w:rsidR="0063711D" w:rsidRPr="0063711D" w:rsidRDefault="0063711D" w:rsidP="00076D79">
            <w:pPr>
              <w:pStyle w:val="TableParagraph"/>
              <w:spacing w:before="0"/>
              <w:rPr>
                <w:rFonts w:ascii="Arial" w:hAnsi="Arial" w:cs="Arial"/>
                <w:sz w:val="14"/>
              </w:rPr>
            </w:pPr>
          </w:p>
        </w:tc>
        <w:tc>
          <w:tcPr>
            <w:tcW w:w="2564" w:type="dxa"/>
            <w:tcBorders>
              <w:bottom w:val="single" w:sz="6" w:space="0" w:color="231F20"/>
            </w:tcBorders>
          </w:tcPr>
          <w:p w:rsidR="0063711D" w:rsidRPr="0063711D" w:rsidRDefault="0063711D" w:rsidP="00076D79">
            <w:pPr>
              <w:pStyle w:val="TableParagraph"/>
              <w:spacing w:before="0"/>
              <w:rPr>
                <w:rFonts w:ascii="Arial" w:hAnsi="Arial" w:cs="Arial"/>
                <w:sz w:val="14"/>
              </w:rPr>
            </w:pPr>
          </w:p>
        </w:tc>
        <w:tc>
          <w:tcPr>
            <w:tcW w:w="2391" w:type="dxa"/>
            <w:tcBorders>
              <w:bottom w:val="single" w:sz="6" w:space="0" w:color="231F20"/>
            </w:tcBorders>
          </w:tcPr>
          <w:p w:rsidR="0063711D" w:rsidRPr="0063711D" w:rsidRDefault="0063711D" w:rsidP="00076D79">
            <w:pPr>
              <w:pStyle w:val="TableParagraph"/>
              <w:spacing w:before="0"/>
              <w:rPr>
                <w:rFonts w:ascii="Arial" w:hAnsi="Arial" w:cs="Arial"/>
                <w:sz w:val="14"/>
              </w:rPr>
            </w:pPr>
          </w:p>
        </w:tc>
      </w:tr>
      <w:tr w:rsidR="0063711D" w:rsidRPr="0063711D" w:rsidTr="00076D79">
        <w:trPr>
          <w:trHeight w:val="303"/>
        </w:trPr>
        <w:tc>
          <w:tcPr>
            <w:tcW w:w="2200" w:type="dxa"/>
            <w:tcBorders>
              <w:top w:val="single" w:sz="6" w:space="0" w:color="231F20"/>
            </w:tcBorders>
          </w:tcPr>
          <w:p w:rsidR="0063711D" w:rsidRPr="0063711D" w:rsidRDefault="0063711D" w:rsidP="00076D79">
            <w:pPr>
              <w:pStyle w:val="TableParagraph"/>
              <w:spacing w:before="0"/>
              <w:rPr>
                <w:rFonts w:ascii="Arial" w:hAnsi="Arial" w:cs="Arial"/>
                <w:sz w:val="14"/>
              </w:rPr>
            </w:pPr>
          </w:p>
        </w:tc>
        <w:tc>
          <w:tcPr>
            <w:tcW w:w="3143" w:type="dxa"/>
            <w:tcBorders>
              <w:top w:val="single" w:sz="6" w:space="0" w:color="231F20"/>
            </w:tcBorders>
          </w:tcPr>
          <w:p w:rsidR="0063711D" w:rsidRPr="0063711D" w:rsidRDefault="0063711D" w:rsidP="00076D79">
            <w:pPr>
              <w:pStyle w:val="TableParagraph"/>
              <w:spacing w:before="89"/>
              <w:ind w:left="406"/>
              <w:rPr>
                <w:rFonts w:ascii="Arial" w:hAnsi="Arial" w:cs="Arial"/>
                <w:sz w:val="16"/>
              </w:rPr>
            </w:pPr>
            <w:r w:rsidRPr="0063711D">
              <w:rPr>
                <w:rFonts w:ascii="Arial" w:hAnsi="Arial" w:cs="Arial"/>
                <w:color w:val="231F20"/>
                <w:w w:val="105"/>
                <w:sz w:val="16"/>
              </w:rPr>
              <w:t>Local policy/professional</w:t>
            </w:r>
          </w:p>
        </w:tc>
        <w:tc>
          <w:tcPr>
            <w:tcW w:w="2519" w:type="dxa"/>
            <w:tcBorders>
              <w:top w:val="single" w:sz="6" w:space="0" w:color="231F20"/>
            </w:tcBorders>
          </w:tcPr>
          <w:p w:rsidR="0063711D" w:rsidRPr="0063711D" w:rsidRDefault="0063711D" w:rsidP="00076D79">
            <w:pPr>
              <w:pStyle w:val="TableParagraph"/>
              <w:spacing w:before="89"/>
              <w:ind w:left="211"/>
              <w:rPr>
                <w:rFonts w:ascii="Arial" w:hAnsi="Arial" w:cs="Arial"/>
                <w:sz w:val="16"/>
              </w:rPr>
            </w:pPr>
            <w:r w:rsidRPr="0063711D">
              <w:rPr>
                <w:rFonts w:ascii="Arial" w:hAnsi="Arial" w:cs="Arial"/>
                <w:color w:val="231F20"/>
                <w:w w:val="105"/>
                <w:sz w:val="16"/>
              </w:rPr>
              <w:t>Associated quality</w:t>
            </w:r>
          </w:p>
        </w:tc>
        <w:tc>
          <w:tcPr>
            <w:tcW w:w="2564" w:type="dxa"/>
            <w:tcBorders>
              <w:top w:val="single" w:sz="6" w:space="0" w:color="231F20"/>
            </w:tcBorders>
          </w:tcPr>
          <w:p w:rsidR="0063711D" w:rsidRPr="0063711D" w:rsidRDefault="0063711D" w:rsidP="00076D79">
            <w:pPr>
              <w:pStyle w:val="TableParagraph"/>
              <w:spacing w:before="0"/>
              <w:rPr>
                <w:rFonts w:ascii="Arial" w:hAnsi="Arial" w:cs="Arial"/>
                <w:sz w:val="14"/>
              </w:rPr>
            </w:pPr>
          </w:p>
        </w:tc>
        <w:tc>
          <w:tcPr>
            <w:tcW w:w="2391" w:type="dxa"/>
            <w:tcBorders>
              <w:top w:val="single" w:sz="6" w:space="0" w:color="231F20"/>
            </w:tcBorders>
          </w:tcPr>
          <w:p w:rsidR="0063711D" w:rsidRPr="0063711D" w:rsidRDefault="0063711D" w:rsidP="00076D79">
            <w:pPr>
              <w:pStyle w:val="TableParagraph"/>
              <w:spacing w:before="89"/>
              <w:ind w:left="210"/>
              <w:rPr>
                <w:rFonts w:ascii="Arial" w:hAnsi="Arial" w:cs="Arial"/>
                <w:sz w:val="16"/>
              </w:rPr>
            </w:pPr>
            <w:r w:rsidRPr="0063711D">
              <w:rPr>
                <w:rFonts w:ascii="Arial" w:hAnsi="Arial" w:cs="Arial"/>
                <w:color w:val="231F20"/>
                <w:w w:val="105"/>
                <w:sz w:val="16"/>
              </w:rPr>
              <w:t>Supplementary</w:t>
            </w:r>
          </w:p>
        </w:tc>
      </w:tr>
      <w:tr w:rsidR="0063711D" w:rsidRPr="0063711D" w:rsidTr="00076D79">
        <w:trPr>
          <w:trHeight w:val="273"/>
        </w:trPr>
        <w:tc>
          <w:tcPr>
            <w:tcW w:w="2200" w:type="dxa"/>
            <w:tcBorders>
              <w:bottom w:val="single" w:sz="2" w:space="0" w:color="231F20"/>
            </w:tcBorders>
          </w:tcPr>
          <w:p w:rsidR="0063711D" w:rsidRPr="0063711D" w:rsidRDefault="0063711D" w:rsidP="00076D79">
            <w:pPr>
              <w:pStyle w:val="TableParagraph"/>
              <w:ind w:left="-1"/>
              <w:rPr>
                <w:rFonts w:ascii="Arial" w:hAnsi="Arial" w:cs="Arial"/>
                <w:sz w:val="16"/>
              </w:rPr>
            </w:pPr>
            <w:r w:rsidRPr="0063711D">
              <w:rPr>
                <w:rFonts w:ascii="Arial" w:hAnsi="Arial" w:cs="Arial"/>
                <w:color w:val="231F20"/>
                <w:w w:val="105"/>
                <w:sz w:val="16"/>
              </w:rPr>
              <w:t>Scenario</w:t>
            </w:r>
          </w:p>
        </w:tc>
        <w:tc>
          <w:tcPr>
            <w:tcW w:w="3143" w:type="dxa"/>
            <w:tcBorders>
              <w:bottom w:val="single" w:sz="2" w:space="0" w:color="231F20"/>
            </w:tcBorders>
          </w:tcPr>
          <w:p w:rsidR="0063711D" w:rsidRPr="0063711D" w:rsidRDefault="0063711D" w:rsidP="00076D79">
            <w:pPr>
              <w:pStyle w:val="TableParagraph"/>
              <w:ind w:left="406"/>
              <w:rPr>
                <w:rFonts w:ascii="Arial" w:hAnsi="Arial" w:cs="Arial"/>
                <w:sz w:val="16"/>
              </w:rPr>
            </w:pPr>
            <w:r w:rsidRPr="0063711D">
              <w:rPr>
                <w:rFonts w:ascii="Arial" w:hAnsi="Arial" w:cs="Arial"/>
                <w:color w:val="231F20"/>
                <w:w w:val="105"/>
                <w:sz w:val="16"/>
              </w:rPr>
              <w:t>guidance information</w:t>
            </w:r>
          </w:p>
        </w:tc>
        <w:tc>
          <w:tcPr>
            <w:tcW w:w="2519" w:type="dxa"/>
            <w:tcBorders>
              <w:bottom w:val="single" w:sz="2" w:space="0" w:color="231F20"/>
            </w:tcBorders>
          </w:tcPr>
          <w:p w:rsidR="0063711D" w:rsidRPr="0063711D" w:rsidRDefault="0063711D" w:rsidP="00076D79">
            <w:pPr>
              <w:pStyle w:val="TableParagraph"/>
              <w:ind w:left="211"/>
              <w:rPr>
                <w:rFonts w:ascii="Arial" w:hAnsi="Arial" w:cs="Arial"/>
                <w:sz w:val="16"/>
              </w:rPr>
            </w:pPr>
            <w:r w:rsidRPr="0063711D">
              <w:rPr>
                <w:rFonts w:ascii="Arial" w:hAnsi="Arial" w:cs="Arial"/>
                <w:color w:val="231F20"/>
                <w:w w:val="110"/>
                <w:sz w:val="16"/>
              </w:rPr>
              <w:t>standard</w:t>
            </w:r>
          </w:p>
        </w:tc>
        <w:tc>
          <w:tcPr>
            <w:tcW w:w="2564" w:type="dxa"/>
            <w:tcBorders>
              <w:bottom w:val="single" w:sz="2" w:space="0" w:color="231F20"/>
            </w:tcBorders>
          </w:tcPr>
          <w:p w:rsidR="0063711D" w:rsidRPr="0063711D" w:rsidRDefault="0063711D" w:rsidP="00076D79">
            <w:pPr>
              <w:pStyle w:val="TableParagraph"/>
              <w:ind w:left="267"/>
              <w:rPr>
                <w:rFonts w:ascii="Arial" w:hAnsi="Arial" w:cs="Arial"/>
                <w:sz w:val="16"/>
              </w:rPr>
            </w:pPr>
            <w:r w:rsidRPr="0063711D">
              <w:rPr>
                <w:rFonts w:ascii="Arial" w:hAnsi="Arial" w:cs="Arial"/>
                <w:color w:val="231F20"/>
                <w:w w:val="110"/>
                <w:sz w:val="16"/>
              </w:rPr>
              <w:t>Other aims</w:t>
            </w:r>
          </w:p>
        </w:tc>
        <w:tc>
          <w:tcPr>
            <w:tcW w:w="2391" w:type="dxa"/>
            <w:tcBorders>
              <w:bottom w:val="single" w:sz="2" w:space="0" w:color="231F20"/>
            </w:tcBorders>
          </w:tcPr>
          <w:p w:rsidR="0063711D" w:rsidRPr="0063711D" w:rsidRDefault="0063711D" w:rsidP="00076D79">
            <w:pPr>
              <w:pStyle w:val="TableParagraph"/>
              <w:ind w:left="210"/>
              <w:rPr>
                <w:rFonts w:ascii="Arial" w:hAnsi="Arial" w:cs="Arial"/>
                <w:sz w:val="16"/>
              </w:rPr>
            </w:pPr>
            <w:r w:rsidRPr="0063711D">
              <w:rPr>
                <w:rFonts w:ascii="Arial" w:hAnsi="Arial" w:cs="Arial"/>
                <w:color w:val="231F20"/>
                <w:w w:val="105"/>
                <w:sz w:val="16"/>
              </w:rPr>
              <w:t>questions</w:t>
            </w:r>
          </w:p>
        </w:tc>
      </w:tr>
      <w:tr w:rsidR="0063711D" w:rsidRPr="0063711D" w:rsidTr="00076D79">
        <w:trPr>
          <w:trHeight w:val="296"/>
        </w:trPr>
        <w:tc>
          <w:tcPr>
            <w:tcW w:w="2200" w:type="dxa"/>
            <w:tcBorders>
              <w:top w:val="single" w:sz="2" w:space="0" w:color="231F20"/>
            </w:tcBorders>
          </w:tcPr>
          <w:p w:rsidR="0063711D" w:rsidRPr="0063711D" w:rsidRDefault="0063711D" w:rsidP="00076D79">
            <w:pPr>
              <w:pStyle w:val="TableParagraph"/>
              <w:spacing w:before="83"/>
              <w:rPr>
                <w:rFonts w:ascii="Arial" w:hAnsi="Arial" w:cs="Arial"/>
                <w:sz w:val="16"/>
              </w:rPr>
            </w:pPr>
            <w:r w:rsidRPr="0063711D">
              <w:rPr>
                <w:rFonts w:ascii="Arial" w:hAnsi="Arial" w:cs="Arial"/>
                <w:color w:val="231F20"/>
                <w:w w:val="105"/>
                <w:sz w:val="16"/>
              </w:rPr>
              <w:t>Administration of</w:t>
            </w:r>
          </w:p>
        </w:tc>
        <w:tc>
          <w:tcPr>
            <w:tcW w:w="3143" w:type="dxa"/>
            <w:tcBorders>
              <w:top w:val="single" w:sz="2" w:space="0" w:color="231F20"/>
            </w:tcBorders>
          </w:tcPr>
          <w:p w:rsidR="0063711D" w:rsidRPr="0063711D" w:rsidRDefault="0063711D" w:rsidP="00076D79">
            <w:pPr>
              <w:pStyle w:val="TableParagraph"/>
              <w:spacing w:before="83"/>
              <w:ind w:left="406"/>
              <w:rPr>
                <w:rFonts w:ascii="Arial" w:hAnsi="Arial" w:cs="Arial"/>
                <w:sz w:val="16"/>
              </w:rPr>
            </w:pPr>
            <w:r w:rsidRPr="0063711D">
              <w:rPr>
                <w:rFonts w:ascii="Arial" w:hAnsi="Arial" w:cs="Arial"/>
                <w:color w:val="231F20"/>
                <w:w w:val="105"/>
                <w:sz w:val="16"/>
              </w:rPr>
              <w:t>By definition, a person who lacks</w:t>
            </w:r>
          </w:p>
        </w:tc>
        <w:tc>
          <w:tcPr>
            <w:tcW w:w="2519" w:type="dxa"/>
            <w:tcBorders>
              <w:top w:val="single" w:sz="2" w:space="0" w:color="231F20"/>
            </w:tcBorders>
          </w:tcPr>
          <w:p w:rsidR="0063711D" w:rsidRPr="0063711D" w:rsidRDefault="0063711D" w:rsidP="00076D79">
            <w:pPr>
              <w:pStyle w:val="TableParagraph"/>
              <w:spacing w:before="82"/>
              <w:ind w:left="211"/>
              <w:rPr>
                <w:rFonts w:ascii="Arial" w:hAnsi="Arial" w:cs="Arial"/>
                <w:sz w:val="16"/>
              </w:rPr>
            </w:pPr>
            <w:r w:rsidRPr="0063711D">
              <w:rPr>
                <w:rFonts w:ascii="Arial" w:hAnsi="Arial" w:cs="Arial"/>
                <w:color w:val="231F20"/>
                <w:w w:val="110"/>
                <w:sz w:val="16"/>
              </w:rPr>
              <w:t>5. Aware that in England &amp;</w:t>
            </w:r>
          </w:p>
        </w:tc>
        <w:tc>
          <w:tcPr>
            <w:tcW w:w="2564" w:type="dxa"/>
            <w:tcBorders>
              <w:top w:val="single" w:sz="2" w:space="0" w:color="231F20"/>
            </w:tcBorders>
          </w:tcPr>
          <w:p w:rsidR="0063711D" w:rsidRPr="0063711D" w:rsidRDefault="0063711D" w:rsidP="00076D79">
            <w:pPr>
              <w:pStyle w:val="TableParagraph"/>
              <w:spacing w:before="82"/>
              <w:ind w:left="267"/>
              <w:rPr>
                <w:rFonts w:ascii="Arial" w:hAnsi="Arial" w:cs="Arial"/>
                <w:sz w:val="16"/>
              </w:rPr>
            </w:pPr>
            <w:r w:rsidRPr="0063711D">
              <w:rPr>
                <w:rFonts w:ascii="Arial" w:hAnsi="Arial" w:cs="Arial"/>
                <w:color w:val="231F20"/>
                <w:w w:val="105"/>
                <w:sz w:val="16"/>
              </w:rPr>
              <w:t>Identify how nurses assess</w:t>
            </w:r>
          </w:p>
        </w:tc>
        <w:tc>
          <w:tcPr>
            <w:tcW w:w="2391" w:type="dxa"/>
            <w:tcBorders>
              <w:top w:val="single" w:sz="2" w:space="0" w:color="231F20"/>
            </w:tcBorders>
          </w:tcPr>
          <w:p w:rsidR="0063711D" w:rsidRPr="0063711D" w:rsidRDefault="0063711D" w:rsidP="00076D79">
            <w:pPr>
              <w:pStyle w:val="TableParagraph"/>
              <w:spacing w:before="82"/>
              <w:ind w:left="210"/>
              <w:rPr>
                <w:rFonts w:ascii="Arial" w:hAnsi="Arial" w:cs="Arial"/>
                <w:sz w:val="16"/>
              </w:rPr>
            </w:pPr>
            <w:r w:rsidRPr="0063711D">
              <w:rPr>
                <w:rFonts w:ascii="Arial" w:hAnsi="Arial" w:cs="Arial"/>
                <w:color w:val="231F20"/>
                <w:w w:val="105"/>
                <w:sz w:val="16"/>
              </w:rPr>
              <w:t>How would you assess</w:t>
            </w:r>
          </w:p>
        </w:tc>
      </w:tr>
      <w:tr w:rsidR="0063711D" w:rsidRPr="0063711D" w:rsidTr="00076D79">
        <w:trPr>
          <w:trHeight w:val="218"/>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antipsychotic medicines</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capacity to consent does not</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Wales psychotropic</w:t>
            </w:r>
          </w:p>
        </w:tc>
        <w:tc>
          <w:tcPr>
            <w:tcW w:w="2564" w:type="dxa"/>
          </w:tcPr>
          <w:p w:rsidR="0063711D" w:rsidRPr="0063711D" w:rsidRDefault="0063711D" w:rsidP="00076D79">
            <w:pPr>
              <w:pStyle w:val="TableParagraph"/>
              <w:ind w:left="347"/>
              <w:rPr>
                <w:rFonts w:ascii="Arial" w:hAnsi="Arial" w:cs="Arial"/>
                <w:sz w:val="16"/>
              </w:rPr>
            </w:pPr>
            <w:r w:rsidRPr="0063711D">
              <w:rPr>
                <w:rFonts w:ascii="Arial" w:hAnsi="Arial" w:cs="Arial"/>
                <w:color w:val="231F20"/>
                <w:w w:val="110"/>
                <w:sz w:val="16"/>
              </w:rPr>
              <w:t>a patient’s capacity and</w:t>
            </w: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05"/>
                <w:sz w:val="16"/>
              </w:rPr>
              <w:t>capacity in this case?</w:t>
            </w:r>
          </w:p>
        </w:tc>
      </w:tr>
      <w:tr w:rsidR="0063711D" w:rsidRPr="0063711D" w:rsidTr="00076D79">
        <w:trPr>
          <w:trHeight w:val="219"/>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10"/>
                <w:sz w:val="16"/>
              </w:rPr>
              <w:t>(clozapine) to a detained</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consent to treatment, even if they</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10"/>
                <w:sz w:val="16"/>
              </w:rPr>
              <w:t>medication for detained</w:t>
            </w:r>
          </w:p>
        </w:tc>
        <w:tc>
          <w:tcPr>
            <w:tcW w:w="2564" w:type="dxa"/>
          </w:tcPr>
          <w:p w:rsidR="0063711D" w:rsidRPr="0063711D" w:rsidRDefault="0063711D" w:rsidP="00076D79">
            <w:pPr>
              <w:pStyle w:val="TableParagraph"/>
              <w:ind w:left="347"/>
              <w:rPr>
                <w:rFonts w:ascii="Arial" w:hAnsi="Arial" w:cs="Arial"/>
                <w:sz w:val="16"/>
              </w:rPr>
            </w:pPr>
            <w:r w:rsidRPr="0063711D">
              <w:rPr>
                <w:rFonts w:ascii="Arial" w:hAnsi="Arial" w:cs="Arial"/>
                <w:color w:val="231F20"/>
                <w:w w:val="105"/>
                <w:sz w:val="16"/>
              </w:rPr>
              <w:t>consent.</w:t>
            </w:r>
          </w:p>
        </w:tc>
        <w:tc>
          <w:tcPr>
            <w:tcW w:w="2391" w:type="dxa"/>
          </w:tcPr>
          <w:p w:rsidR="0063711D" w:rsidRPr="0063711D" w:rsidRDefault="0063711D" w:rsidP="00076D79">
            <w:pPr>
              <w:pStyle w:val="TableParagraph"/>
              <w:ind w:left="210"/>
              <w:rPr>
                <w:rFonts w:ascii="Arial" w:hAnsi="Arial" w:cs="Arial"/>
                <w:sz w:val="16"/>
              </w:rPr>
            </w:pPr>
            <w:r w:rsidRPr="0063711D">
              <w:rPr>
                <w:rFonts w:ascii="Arial" w:hAnsi="Arial" w:cs="Arial"/>
                <w:color w:val="231F20"/>
                <w:w w:val="105"/>
                <w:sz w:val="16"/>
              </w:rPr>
              <w:t>Would you administer</w:t>
            </w:r>
          </w:p>
        </w:tc>
      </w:tr>
      <w:tr w:rsidR="0063711D" w:rsidRPr="0063711D" w:rsidTr="00076D79">
        <w:trPr>
          <w:trHeight w:val="219"/>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10"/>
                <w:sz w:val="16"/>
              </w:rPr>
              <w:t>patient where the</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co-operate with the treatment or</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10"/>
                <w:sz w:val="16"/>
              </w:rPr>
              <w:t>patients after 3 months</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ind w:right="320"/>
              <w:jc w:val="right"/>
              <w:rPr>
                <w:rFonts w:ascii="Arial" w:hAnsi="Arial" w:cs="Arial"/>
                <w:sz w:val="16"/>
              </w:rPr>
            </w:pPr>
            <w:r w:rsidRPr="0063711D">
              <w:rPr>
                <w:rFonts w:ascii="Arial" w:hAnsi="Arial" w:cs="Arial"/>
                <w:color w:val="231F20"/>
                <w:w w:val="105"/>
                <w:sz w:val="16"/>
              </w:rPr>
              <w:t>clozapine even if capacity</w:t>
            </w:r>
          </w:p>
        </w:tc>
      </w:tr>
      <w:tr w:rsidR="0063711D" w:rsidRPr="0063711D" w:rsidTr="00076D79">
        <w:trPr>
          <w:trHeight w:val="218"/>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patient’s capacity is</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actively seek it (Code of Practice,</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of compulsory treatment</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10"/>
                <w:sz w:val="16"/>
              </w:rPr>
              <w:t>remained doubtful?</w:t>
            </w:r>
          </w:p>
        </w:tc>
      </w:tr>
      <w:tr w:rsidR="0063711D" w:rsidRPr="0063711D" w:rsidTr="00076D79">
        <w:trPr>
          <w:trHeight w:val="218"/>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10"/>
                <w:sz w:val="16"/>
              </w:rPr>
              <w:t>doubtful.</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2008: p.189).</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needs to be correctly</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06"/>
              <w:rPr>
                <w:rFonts w:ascii="Arial" w:hAnsi="Arial" w:cs="Arial"/>
                <w:sz w:val="16"/>
              </w:rPr>
            </w:pPr>
            <w:r w:rsidRPr="0063711D">
              <w:rPr>
                <w:rFonts w:ascii="Arial" w:hAnsi="Arial" w:cs="Arial"/>
                <w:color w:val="231F20"/>
                <w:w w:val="110"/>
                <w:sz w:val="16"/>
              </w:rPr>
              <w:t>Where a detained patient beyond</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10"/>
                <w:sz w:val="16"/>
              </w:rPr>
              <w:t>authorized.</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the first 3 months of compulsory</w:t>
            </w:r>
          </w:p>
        </w:tc>
        <w:tc>
          <w:tcPr>
            <w:tcW w:w="2519" w:type="dxa"/>
          </w:tcPr>
          <w:p w:rsidR="0063711D" w:rsidRPr="0063711D" w:rsidRDefault="0063711D" w:rsidP="00076D79">
            <w:pPr>
              <w:pStyle w:val="TableParagraph"/>
              <w:ind w:left="211"/>
              <w:rPr>
                <w:rFonts w:ascii="Arial" w:hAnsi="Arial" w:cs="Arial"/>
                <w:sz w:val="16"/>
              </w:rPr>
            </w:pPr>
            <w:r w:rsidRPr="0063711D">
              <w:rPr>
                <w:rFonts w:ascii="Arial" w:hAnsi="Arial" w:cs="Arial"/>
                <w:color w:val="231F20"/>
                <w:w w:val="110"/>
                <w:sz w:val="16"/>
              </w:rPr>
              <w:t>6. Recognizes the importance</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8"/>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treatment lacks capacity to consent</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of not missing doses or</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to medication, then a Second</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10"/>
                <w:sz w:val="16"/>
              </w:rPr>
              <w:t>abruptly stopping a drug</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Opinion Appointed Doctor must</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such as clozapine,</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8"/>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issue a certificate authorizing the</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treatment known as a Form T3</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(Mental Health Act, 1983,</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8"/>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amended in 2007).</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8"/>
        </w:trPr>
        <w:tc>
          <w:tcPr>
            <w:tcW w:w="2200" w:type="dxa"/>
          </w:tcPr>
          <w:p w:rsidR="0063711D" w:rsidRPr="0063711D" w:rsidRDefault="0063711D" w:rsidP="00076D79">
            <w:pPr>
              <w:pStyle w:val="TableParagraph"/>
              <w:ind w:left="-1"/>
              <w:rPr>
                <w:rFonts w:ascii="Arial" w:hAnsi="Arial" w:cs="Arial"/>
                <w:sz w:val="16"/>
              </w:rPr>
            </w:pPr>
            <w:r w:rsidRPr="0063711D">
              <w:rPr>
                <w:rFonts w:ascii="Arial" w:hAnsi="Arial" w:cs="Arial"/>
                <w:color w:val="231F20"/>
                <w:w w:val="110"/>
                <w:sz w:val="16"/>
              </w:rPr>
              <w:t>Providing truthful</w:t>
            </w:r>
          </w:p>
        </w:tc>
        <w:tc>
          <w:tcPr>
            <w:tcW w:w="3143" w:type="dxa"/>
          </w:tcPr>
          <w:p w:rsidR="0063711D" w:rsidRPr="0063711D" w:rsidRDefault="0063711D" w:rsidP="00076D79">
            <w:pPr>
              <w:pStyle w:val="TableParagraph"/>
              <w:ind w:left="406"/>
              <w:rPr>
                <w:rFonts w:ascii="Arial" w:hAnsi="Arial" w:cs="Arial"/>
                <w:sz w:val="16"/>
              </w:rPr>
            </w:pPr>
            <w:r w:rsidRPr="0063711D">
              <w:rPr>
                <w:rFonts w:ascii="Arial" w:hAnsi="Arial" w:cs="Arial"/>
                <w:color w:val="231F20"/>
                <w:w w:val="110"/>
                <w:sz w:val="16"/>
              </w:rPr>
              <w:t>Up to 94% of people taking</w:t>
            </w:r>
          </w:p>
        </w:tc>
        <w:tc>
          <w:tcPr>
            <w:tcW w:w="2519" w:type="dxa"/>
          </w:tcPr>
          <w:p w:rsidR="0063711D" w:rsidRPr="0063711D" w:rsidRDefault="0063711D" w:rsidP="00076D79">
            <w:pPr>
              <w:pStyle w:val="TableParagraph"/>
              <w:ind w:left="211"/>
              <w:rPr>
                <w:rFonts w:ascii="Arial" w:hAnsi="Arial" w:cs="Arial"/>
                <w:sz w:val="16"/>
              </w:rPr>
            </w:pPr>
            <w:r w:rsidRPr="0063711D">
              <w:rPr>
                <w:rFonts w:ascii="Arial" w:hAnsi="Arial" w:cs="Arial"/>
                <w:color w:val="231F20"/>
                <w:w w:val="110"/>
                <w:sz w:val="16"/>
              </w:rPr>
              <w:t>7. Aware that nurses have a</w:t>
            </w:r>
          </w:p>
        </w:tc>
        <w:tc>
          <w:tcPr>
            <w:tcW w:w="2564" w:type="dxa"/>
          </w:tcPr>
          <w:p w:rsidR="0063711D" w:rsidRPr="0063711D" w:rsidRDefault="0063711D" w:rsidP="00076D79">
            <w:pPr>
              <w:pStyle w:val="TableParagraph"/>
              <w:ind w:left="267"/>
              <w:rPr>
                <w:rFonts w:ascii="Arial" w:hAnsi="Arial" w:cs="Arial"/>
                <w:sz w:val="16"/>
              </w:rPr>
            </w:pPr>
            <w:r w:rsidRPr="0063711D">
              <w:rPr>
                <w:rFonts w:ascii="Arial" w:hAnsi="Arial" w:cs="Arial"/>
                <w:color w:val="231F20"/>
                <w:w w:val="105"/>
                <w:sz w:val="16"/>
              </w:rPr>
              <w:t xml:space="preserve">Identify how </w:t>
            </w:r>
            <w:proofErr w:type="gramStart"/>
            <w:r w:rsidRPr="0063711D">
              <w:rPr>
                <w:rFonts w:ascii="Arial" w:hAnsi="Arial" w:cs="Arial"/>
                <w:color w:val="231F20"/>
                <w:w w:val="105"/>
                <w:sz w:val="16"/>
              </w:rPr>
              <w:t>nurses</w:t>
            </w:r>
            <w:proofErr w:type="gramEnd"/>
            <w:r w:rsidRPr="0063711D">
              <w:rPr>
                <w:rFonts w:ascii="Arial" w:hAnsi="Arial" w:cs="Arial"/>
                <w:color w:val="231F20"/>
                <w:w w:val="105"/>
                <w:sz w:val="16"/>
              </w:rPr>
              <w:t xml:space="preserve"> approach</w:t>
            </w:r>
          </w:p>
        </w:tc>
        <w:tc>
          <w:tcPr>
            <w:tcW w:w="2391" w:type="dxa"/>
          </w:tcPr>
          <w:p w:rsidR="0063711D" w:rsidRPr="0063711D" w:rsidRDefault="0063711D" w:rsidP="00076D79">
            <w:pPr>
              <w:pStyle w:val="TableParagraph"/>
              <w:ind w:left="210"/>
              <w:rPr>
                <w:rFonts w:ascii="Arial" w:hAnsi="Arial" w:cs="Arial"/>
                <w:sz w:val="16"/>
              </w:rPr>
            </w:pPr>
            <w:r w:rsidRPr="0063711D">
              <w:rPr>
                <w:rFonts w:ascii="Arial" w:hAnsi="Arial" w:cs="Arial"/>
                <w:color w:val="231F20"/>
                <w:w w:val="105"/>
                <w:sz w:val="16"/>
              </w:rPr>
              <w:t>Would you tell this acutely</w:t>
            </w:r>
          </w:p>
        </w:tc>
      </w:tr>
      <w:tr w:rsidR="0063711D" w:rsidRPr="0063711D" w:rsidTr="00076D79">
        <w:trPr>
          <w:trHeight w:val="219"/>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10"/>
                <w:sz w:val="16"/>
              </w:rPr>
              <w:t>information about</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olanzapine gain weight</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10"/>
                <w:sz w:val="16"/>
              </w:rPr>
              <w:t>duty to inform patients</w:t>
            </w:r>
          </w:p>
        </w:tc>
        <w:tc>
          <w:tcPr>
            <w:tcW w:w="2564" w:type="dxa"/>
          </w:tcPr>
          <w:p w:rsidR="0063711D" w:rsidRPr="0063711D" w:rsidRDefault="0063711D" w:rsidP="00076D79">
            <w:pPr>
              <w:pStyle w:val="TableParagraph"/>
              <w:ind w:left="347"/>
              <w:rPr>
                <w:rFonts w:ascii="Arial" w:hAnsi="Arial" w:cs="Arial"/>
                <w:sz w:val="16"/>
              </w:rPr>
            </w:pPr>
            <w:r w:rsidRPr="0063711D">
              <w:rPr>
                <w:rFonts w:ascii="Arial" w:hAnsi="Arial" w:cs="Arial"/>
                <w:color w:val="231F20"/>
                <w:w w:val="110"/>
                <w:sz w:val="16"/>
              </w:rPr>
              <w:t>informing a patient about</w:t>
            </w: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10"/>
                <w:sz w:val="16"/>
              </w:rPr>
              <w:t>ill patient that this drug</w:t>
            </w:r>
          </w:p>
        </w:tc>
      </w:tr>
      <w:tr w:rsidR="0063711D" w:rsidRPr="0063711D" w:rsidTr="00076D79">
        <w:trPr>
          <w:trHeight w:val="212"/>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unwanted side effects</w:t>
            </w:r>
          </w:p>
        </w:tc>
        <w:tc>
          <w:tcPr>
            <w:tcW w:w="3143" w:type="dxa"/>
          </w:tcPr>
          <w:p w:rsidR="0063711D" w:rsidRPr="0063711D" w:rsidRDefault="0063711D" w:rsidP="00076D79">
            <w:pPr>
              <w:pStyle w:val="TableParagraph"/>
              <w:spacing w:before="0" w:line="193" w:lineRule="exact"/>
              <w:ind w:left="486"/>
              <w:rPr>
                <w:rFonts w:ascii="Arial" w:hAnsi="Arial" w:cs="Arial"/>
                <w:sz w:val="16"/>
              </w:rPr>
            </w:pPr>
            <w:r w:rsidRPr="0063711D">
              <w:rPr>
                <w:rFonts w:ascii="Arial" w:hAnsi="Arial" w:cs="Arial"/>
                <w:color w:val="231F20"/>
                <w:w w:val="110"/>
                <w:sz w:val="16"/>
              </w:rPr>
              <w:t xml:space="preserve">(Gupta </w:t>
            </w:r>
            <w:r w:rsidRPr="0063711D">
              <w:rPr>
                <w:rFonts w:ascii="Arial" w:hAnsi="Arial" w:cs="Arial"/>
                <w:i/>
                <w:color w:val="231F20"/>
                <w:w w:val="110"/>
                <w:sz w:val="16"/>
              </w:rPr>
              <w:t xml:space="preserve">et al. </w:t>
            </w:r>
            <w:r w:rsidRPr="0063711D">
              <w:rPr>
                <w:rFonts w:ascii="Arial" w:hAnsi="Arial" w:cs="Arial"/>
                <w:color w:val="231F20"/>
                <w:w w:val="110"/>
                <w:sz w:val="16"/>
              </w:rPr>
              <w:t>1999). About 40%</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10"/>
                <w:sz w:val="16"/>
              </w:rPr>
              <w:t>about the risks and side</w:t>
            </w:r>
          </w:p>
        </w:tc>
        <w:tc>
          <w:tcPr>
            <w:tcW w:w="2564" w:type="dxa"/>
          </w:tcPr>
          <w:p w:rsidR="0063711D" w:rsidRPr="0063711D" w:rsidRDefault="0063711D" w:rsidP="00076D79">
            <w:pPr>
              <w:pStyle w:val="TableParagraph"/>
              <w:ind w:left="347"/>
              <w:rPr>
                <w:rFonts w:ascii="Arial" w:hAnsi="Arial" w:cs="Arial"/>
                <w:sz w:val="16"/>
              </w:rPr>
            </w:pPr>
            <w:r w:rsidRPr="0063711D">
              <w:rPr>
                <w:rFonts w:ascii="Arial" w:hAnsi="Arial" w:cs="Arial"/>
                <w:color w:val="231F20"/>
                <w:w w:val="105"/>
                <w:sz w:val="16"/>
              </w:rPr>
              <w:t>unwanted side effects when</w:t>
            </w: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05"/>
                <w:sz w:val="16"/>
              </w:rPr>
              <w:t>commonly causes weight</w:t>
            </w:r>
          </w:p>
        </w:tc>
      </w:tr>
      <w:tr w:rsidR="0063711D" w:rsidRPr="0063711D" w:rsidTr="00076D79">
        <w:trPr>
          <w:trHeight w:val="225"/>
        </w:trPr>
        <w:tc>
          <w:tcPr>
            <w:tcW w:w="2200" w:type="dxa"/>
          </w:tcPr>
          <w:p w:rsidR="0063711D" w:rsidRPr="0063711D" w:rsidRDefault="0063711D" w:rsidP="00076D79">
            <w:pPr>
              <w:pStyle w:val="TableParagraph"/>
              <w:spacing w:before="11"/>
              <w:ind w:left="79"/>
              <w:rPr>
                <w:rFonts w:ascii="Arial" w:hAnsi="Arial" w:cs="Arial"/>
                <w:sz w:val="16"/>
              </w:rPr>
            </w:pPr>
            <w:r w:rsidRPr="0063711D">
              <w:rPr>
                <w:rFonts w:ascii="Arial" w:hAnsi="Arial" w:cs="Arial"/>
                <w:color w:val="231F20"/>
                <w:w w:val="105"/>
                <w:sz w:val="16"/>
              </w:rPr>
              <w:t>(weight gain) of</w:t>
            </w:r>
          </w:p>
        </w:tc>
        <w:tc>
          <w:tcPr>
            <w:tcW w:w="3143" w:type="dxa"/>
          </w:tcPr>
          <w:p w:rsidR="0063711D" w:rsidRPr="0063711D" w:rsidRDefault="0063711D" w:rsidP="00076D79">
            <w:pPr>
              <w:pStyle w:val="TableParagraph"/>
              <w:spacing w:before="11"/>
              <w:ind w:left="486"/>
              <w:rPr>
                <w:rFonts w:ascii="Arial" w:hAnsi="Arial" w:cs="Arial"/>
                <w:sz w:val="16"/>
              </w:rPr>
            </w:pPr>
            <w:r w:rsidRPr="0063711D">
              <w:rPr>
                <w:rFonts w:ascii="Arial" w:hAnsi="Arial" w:cs="Arial"/>
                <w:color w:val="231F20"/>
                <w:w w:val="105"/>
                <w:sz w:val="16"/>
              </w:rPr>
              <w:t>of people gain 7% + of baseline</w:t>
            </w:r>
          </w:p>
        </w:tc>
        <w:tc>
          <w:tcPr>
            <w:tcW w:w="2519" w:type="dxa"/>
          </w:tcPr>
          <w:p w:rsidR="0063711D" w:rsidRPr="0063711D" w:rsidRDefault="0063711D" w:rsidP="00076D79">
            <w:pPr>
              <w:pStyle w:val="TableParagraph"/>
              <w:spacing w:before="11"/>
              <w:ind w:left="291"/>
              <w:rPr>
                <w:rFonts w:ascii="Arial" w:hAnsi="Arial" w:cs="Arial"/>
                <w:sz w:val="16"/>
              </w:rPr>
            </w:pPr>
            <w:r w:rsidRPr="0063711D">
              <w:rPr>
                <w:rFonts w:ascii="Arial" w:hAnsi="Arial" w:cs="Arial"/>
                <w:color w:val="231F20"/>
                <w:w w:val="105"/>
                <w:sz w:val="16"/>
              </w:rPr>
              <w:t>effects of their medicines</w:t>
            </w:r>
          </w:p>
        </w:tc>
        <w:tc>
          <w:tcPr>
            <w:tcW w:w="2564" w:type="dxa"/>
          </w:tcPr>
          <w:p w:rsidR="0063711D" w:rsidRPr="0063711D" w:rsidRDefault="0063711D" w:rsidP="00076D79">
            <w:pPr>
              <w:pStyle w:val="TableParagraph"/>
              <w:spacing w:before="11"/>
              <w:ind w:left="347"/>
              <w:rPr>
                <w:rFonts w:ascii="Arial" w:hAnsi="Arial" w:cs="Arial"/>
                <w:sz w:val="16"/>
              </w:rPr>
            </w:pPr>
            <w:r w:rsidRPr="0063711D">
              <w:rPr>
                <w:rFonts w:ascii="Arial" w:hAnsi="Arial" w:cs="Arial"/>
                <w:color w:val="231F20"/>
                <w:w w:val="105"/>
                <w:sz w:val="16"/>
              </w:rPr>
              <w:t>acutely unwell.</w:t>
            </w:r>
          </w:p>
        </w:tc>
        <w:tc>
          <w:tcPr>
            <w:tcW w:w="2391" w:type="dxa"/>
          </w:tcPr>
          <w:p w:rsidR="0063711D" w:rsidRPr="0063711D" w:rsidRDefault="0063711D" w:rsidP="00076D79">
            <w:pPr>
              <w:pStyle w:val="TableParagraph"/>
              <w:spacing w:before="11"/>
              <w:ind w:left="290"/>
              <w:rPr>
                <w:rFonts w:ascii="Arial" w:hAnsi="Arial" w:cs="Arial"/>
                <w:sz w:val="16"/>
              </w:rPr>
            </w:pPr>
            <w:r w:rsidRPr="0063711D">
              <w:rPr>
                <w:rFonts w:ascii="Arial" w:hAnsi="Arial" w:cs="Arial"/>
                <w:color w:val="231F20"/>
                <w:w w:val="105"/>
                <w:sz w:val="16"/>
              </w:rPr>
              <w:t>gain?</w:t>
            </w:r>
          </w:p>
        </w:tc>
      </w:tr>
      <w:tr w:rsidR="0063711D" w:rsidRPr="0063711D" w:rsidTr="00076D79">
        <w:trPr>
          <w:trHeight w:val="220"/>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medicines</w:t>
            </w:r>
          </w:p>
        </w:tc>
        <w:tc>
          <w:tcPr>
            <w:tcW w:w="3143" w:type="dxa"/>
          </w:tcPr>
          <w:p w:rsidR="0063711D" w:rsidRPr="0063711D" w:rsidRDefault="0063711D" w:rsidP="00076D79">
            <w:pPr>
              <w:pStyle w:val="TableParagraph"/>
              <w:spacing w:before="0" w:line="200" w:lineRule="exact"/>
              <w:ind w:left="486"/>
              <w:rPr>
                <w:rFonts w:ascii="Arial" w:hAnsi="Arial" w:cs="Arial"/>
                <w:sz w:val="16"/>
              </w:rPr>
            </w:pPr>
            <w:r w:rsidRPr="0063711D">
              <w:rPr>
                <w:rFonts w:ascii="Arial" w:hAnsi="Arial" w:cs="Arial"/>
                <w:color w:val="231F20"/>
                <w:w w:val="105"/>
                <w:sz w:val="16"/>
              </w:rPr>
              <w:t xml:space="preserve">weight (Beasley </w:t>
            </w:r>
            <w:r w:rsidRPr="0063711D">
              <w:rPr>
                <w:rFonts w:ascii="Arial" w:hAnsi="Arial" w:cs="Arial"/>
                <w:i/>
                <w:color w:val="231F20"/>
                <w:w w:val="105"/>
                <w:sz w:val="16"/>
              </w:rPr>
              <w:t xml:space="preserve">et al. </w:t>
            </w:r>
            <w:r w:rsidRPr="0063711D">
              <w:rPr>
                <w:rFonts w:ascii="Arial" w:hAnsi="Arial" w:cs="Arial"/>
                <w:color w:val="231F20"/>
                <w:w w:val="105"/>
                <w:sz w:val="16"/>
              </w:rPr>
              <w:t>1997).</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10"/>
                <w:sz w:val="16"/>
              </w:rPr>
              <w:t>prior to administration.</w:t>
            </w:r>
          </w:p>
        </w:tc>
        <w:tc>
          <w:tcPr>
            <w:tcW w:w="2564" w:type="dxa"/>
          </w:tcPr>
          <w:p w:rsidR="0063711D" w:rsidRPr="0063711D" w:rsidRDefault="0063711D" w:rsidP="00076D79">
            <w:pPr>
              <w:pStyle w:val="TableParagraph"/>
              <w:ind w:left="267"/>
              <w:rPr>
                <w:rFonts w:ascii="Arial" w:hAnsi="Arial" w:cs="Arial"/>
                <w:sz w:val="16"/>
              </w:rPr>
            </w:pPr>
            <w:r w:rsidRPr="0063711D">
              <w:rPr>
                <w:rFonts w:ascii="Arial" w:hAnsi="Arial" w:cs="Arial"/>
                <w:color w:val="231F20"/>
                <w:w w:val="105"/>
                <w:sz w:val="16"/>
              </w:rPr>
              <w:t>Identify how nurses balance</w:t>
            </w: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8"/>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spacing w:before="4"/>
              <w:ind w:left="406"/>
              <w:rPr>
                <w:rFonts w:ascii="Arial" w:hAnsi="Arial" w:cs="Arial"/>
                <w:sz w:val="16"/>
              </w:rPr>
            </w:pPr>
            <w:r w:rsidRPr="0063711D">
              <w:rPr>
                <w:rFonts w:ascii="Arial" w:hAnsi="Arial" w:cs="Arial"/>
                <w:color w:val="231F20"/>
                <w:w w:val="105"/>
                <w:sz w:val="16"/>
              </w:rPr>
              <w:t>In every case, the patient must</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4"/>
              <w:ind w:right="238"/>
              <w:jc w:val="right"/>
              <w:rPr>
                <w:rFonts w:ascii="Arial" w:hAnsi="Arial" w:cs="Arial"/>
                <w:sz w:val="16"/>
              </w:rPr>
            </w:pPr>
            <w:r w:rsidRPr="0063711D">
              <w:rPr>
                <w:rFonts w:ascii="Arial" w:hAnsi="Arial" w:cs="Arial"/>
                <w:color w:val="231F20"/>
                <w:w w:val="105"/>
                <w:sz w:val="16"/>
              </w:rPr>
              <w:t>competing needs to properly</w:t>
            </w: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8"/>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be given sufficient information</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ind w:left="347"/>
              <w:rPr>
                <w:rFonts w:ascii="Arial" w:hAnsi="Arial" w:cs="Arial"/>
                <w:sz w:val="16"/>
              </w:rPr>
            </w:pPr>
            <w:r w:rsidRPr="0063711D">
              <w:rPr>
                <w:rFonts w:ascii="Arial" w:hAnsi="Arial" w:cs="Arial"/>
                <w:color w:val="231F20"/>
                <w:w w:val="110"/>
                <w:sz w:val="16"/>
              </w:rPr>
              <w:t>inform and act in the</w:t>
            </w: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about all significant possible</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ind w:left="347"/>
              <w:rPr>
                <w:rFonts w:ascii="Arial" w:hAnsi="Arial" w:cs="Arial"/>
                <w:sz w:val="16"/>
              </w:rPr>
            </w:pPr>
            <w:r w:rsidRPr="0063711D">
              <w:rPr>
                <w:rFonts w:ascii="Arial" w:hAnsi="Arial" w:cs="Arial"/>
                <w:color w:val="231F20"/>
                <w:w w:val="105"/>
                <w:sz w:val="16"/>
              </w:rPr>
              <w:t>patient’s best interests.</w:t>
            </w: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adverse outcomes (Code of</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8"/>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Practice, 2008, p. 189).</w:t>
            </w: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0"/>
              <w:rPr>
                <w:rFonts w:ascii="Arial" w:hAnsi="Arial" w:cs="Arial"/>
                <w:sz w:val="14"/>
              </w:rPr>
            </w:pPr>
          </w:p>
        </w:tc>
      </w:tr>
      <w:tr w:rsidR="0063711D" w:rsidRPr="0063711D" w:rsidTr="00076D79">
        <w:trPr>
          <w:trHeight w:val="219"/>
        </w:trPr>
        <w:tc>
          <w:tcPr>
            <w:tcW w:w="2200" w:type="dxa"/>
          </w:tcPr>
          <w:p w:rsidR="0063711D" w:rsidRPr="0063711D" w:rsidRDefault="0063711D" w:rsidP="00076D79">
            <w:pPr>
              <w:pStyle w:val="TableParagraph"/>
              <w:ind w:left="-1"/>
              <w:rPr>
                <w:rFonts w:ascii="Arial" w:hAnsi="Arial" w:cs="Arial"/>
                <w:sz w:val="16"/>
              </w:rPr>
            </w:pPr>
            <w:r w:rsidRPr="0063711D">
              <w:rPr>
                <w:rFonts w:ascii="Arial" w:hAnsi="Arial" w:cs="Arial"/>
                <w:color w:val="231F20"/>
                <w:w w:val="110"/>
                <w:sz w:val="16"/>
              </w:rPr>
              <w:t>Administration of an</w:t>
            </w:r>
          </w:p>
        </w:tc>
        <w:tc>
          <w:tcPr>
            <w:tcW w:w="3143" w:type="dxa"/>
          </w:tcPr>
          <w:p w:rsidR="0063711D" w:rsidRPr="0063711D" w:rsidRDefault="0063711D" w:rsidP="00076D79">
            <w:pPr>
              <w:pStyle w:val="TableParagraph"/>
              <w:ind w:left="406"/>
              <w:rPr>
                <w:rFonts w:ascii="Arial" w:hAnsi="Arial" w:cs="Arial"/>
                <w:sz w:val="16"/>
              </w:rPr>
            </w:pPr>
            <w:r w:rsidRPr="0063711D">
              <w:rPr>
                <w:rFonts w:ascii="Arial" w:hAnsi="Arial" w:cs="Arial"/>
                <w:color w:val="231F20"/>
                <w:w w:val="110"/>
                <w:sz w:val="16"/>
              </w:rPr>
              <w:t>‘You must know the therapeutic</w:t>
            </w:r>
          </w:p>
        </w:tc>
        <w:tc>
          <w:tcPr>
            <w:tcW w:w="2519" w:type="dxa"/>
          </w:tcPr>
          <w:p w:rsidR="0063711D" w:rsidRPr="0063711D" w:rsidRDefault="0063711D" w:rsidP="00076D79">
            <w:pPr>
              <w:pStyle w:val="TableParagraph"/>
              <w:ind w:left="211"/>
              <w:rPr>
                <w:rFonts w:ascii="Arial" w:hAnsi="Arial" w:cs="Arial"/>
                <w:sz w:val="16"/>
              </w:rPr>
            </w:pPr>
            <w:r w:rsidRPr="0063711D">
              <w:rPr>
                <w:rFonts w:ascii="Arial" w:hAnsi="Arial" w:cs="Arial"/>
                <w:color w:val="231F20"/>
                <w:w w:val="110"/>
                <w:sz w:val="16"/>
              </w:rPr>
              <w:t>8. Aware that nurses should</w:t>
            </w:r>
          </w:p>
        </w:tc>
        <w:tc>
          <w:tcPr>
            <w:tcW w:w="2564" w:type="dxa"/>
          </w:tcPr>
          <w:p w:rsidR="0063711D" w:rsidRPr="0063711D" w:rsidRDefault="0063711D" w:rsidP="00076D79">
            <w:pPr>
              <w:pStyle w:val="TableParagraph"/>
              <w:ind w:left="267"/>
              <w:rPr>
                <w:rFonts w:ascii="Arial" w:hAnsi="Arial" w:cs="Arial"/>
                <w:sz w:val="16"/>
              </w:rPr>
            </w:pPr>
            <w:r w:rsidRPr="0063711D">
              <w:rPr>
                <w:rFonts w:ascii="Arial" w:hAnsi="Arial" w:cs="Arial"/>
                <w:color w:val="231F20"/>
                <w:w w:val="105"/>
                <w:sz w:val="16"/>
              </w:rPr>
              <w:t>Recognize need to satisfy</w:t>
            </w:r>
          </w:p>
        </w:tc>
        <w:tc>
          <w:tcPr>
            <w:tcW w:w="2391" w:type="dxa"/>
          </w:tcPr>
          <w:p w:rsidR="0063711D" w:rsidRPr="0063711D" w:rsidRDefault="0063711D" w:rsidP="00076D79">
            <w:pPr>
              <w:pStyle w:val="TableParagraph"/>
              <w:ind w:left="210"/>
              <w:rPr>
                <w:rFonts w:ascii="Arial" w:hAnsi="Arial" w:cs="Arial"/>
                <w:sz w:val="16"/>
              </w:rPr>
            </w:pPr>
            <w:r w:rsidRPr="0063711D">
              <w:rPr>
                <w:rFonts w:ascii="Arial" w:hAnsi="Arial" w:cs="Arial"/>
                <w:color w:val="231F20"/>
                <w:w w:val="110"/>
                <w:sz w:val="16"/>
              </w:rPr>
              <w:t>What information would</w:t>
            </w:r>
          </w:p>
        </w:tc>
      </w:tr>
      <w:tr w:rsidR="0063711D" w:rsidRPr="0063711D" w:rsidTr="00076D79">
        <w:trPr>
          <w:trHeight w:val="219"/>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unknown unlicensed</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uses of the medicine to be</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have knowledge of the</w:t>
            </w:r>
          </w:p>
        </w:tc>
        <w:tc>
          <w:tcPr>
            <w:tcW w:w="2564" w:type="dxa"/>
          </w:tcPr>
          <w:p w:rsidR="0063711D" w:rsidRPr="0063711D" w:rsidRDefault="0063711D" w:rsidP="00076D79">
            <w:pPr>
              <w:pStyle w:val="TableParagraph"/>
              <w:ind w:right="208"/>
              <w:jc w:val="right"/>
              <w:rPr>
                <w:rFonts w:ascii="Arial" w:hAnsi="Arial" w:cs="Arial"/>
                <w:sz w:val="16"/>
              </w:rPr>
            </w:pPr>
            <w:r w:rsidRPr="0063711D">
              <w:rPr>
                <w:rFonts w:ascii="Arial" w:hAnsi="Arial" w:cs="Arial"/>
                <w:color w:val="231F20"/>
                <w:w w:val="105"/>
                <w:sz w:val="16"/>
              </w:rPr>
              <w:t>themselves about the relative</w:t>
            </w: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10"/>
                <w:sz w:val="16"/>
              </w:rPr>
              <w:t>you look for about the</w:t>
            </w:r>
          </w:p>
        </w:tc>
      </w:tr>
      <w:tr w:rsidR="0063711D" w:rsidRPr="0063711D" w:rsidTr="00076D79">
        <w:trPr>
          <w:trHeight w:val="218"/>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medicine/administration</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administered, its normal dosage,</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medicines they are</w:t>
            </w:r>
          </w:p>
        </w:tc>
        <w:tc>
          <w:tcPr>
            <w:tcW w:w="2564" w:type="dxa"/>
          </w:tcPr>
          <w:p w:rsidR="0063711D" w:rsidRPr="0063711D" w:rsidRDefault="0063711D" w:rsidP="00076D79">
            <w:pPr>
              <w:pStyle w:val="TableParagraph"/>
              <w:ind w:right="255"/>
              <w:jc w:val="right"/>
              <w:rPr>
                <w:rFonts w:ascii="Arial" w:hAnsi="Arial" w:cs="Arial"/>
                <w:sz w:val="16"/>
              </w:rPr>
            </w:pPr>
            <w:r w:rsidRPr="0063711D">
              <w:rPr>
                <w:rFonts w:ascii="Arial" w:hAnsi="Arial" w:cs="Arial"/>
                <w:color w:val="231F20"/>
                <w:w w:val="105"/>
                <w:sz w:val="16"/>
              </w:rPr>
              <w:t>risk: benefit of off-license or</w:t>
            </w: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05"/>
                <w:sz w:val="16"/>
              </w:rPr>
              <w:t>medicine before</w:t>
            </w:r>
          </w:p>
        </w:tc>
      </w:tr>
      <w:tr w:rsidR="0063711D" w:rsidRPr="0063711D" w:rsidTr="00076D79">
        <w:trPr>
          <w:trHeight w:val="218"/>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of a known medicine</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side effects, precautions and</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administering including</w:t>
            </w:r>
          </w:p>
        </w:tc>
        <w:tc>
          <w:tcPr>
            <w:tcW w:w="2564" w:type="dxa"/>
          </w:tcPr>
          <w:p w:rsidR="0063711D" w:rsidRPr="0063711D" w:rsidRDefault="0063711D" w:rsidP="00076D79">
            <w:pPr>
              <w:pStyle w:val="TableParagraph"/>
              <w:ind w:left="347"/>
              <w:rPr>
                <w:rFonts w:ascii="Arial" w:hAnsi="Arial" w:cs="Arial"/>
                <w:sz w:val="16"/>
              </w:rPr>
            </w:pPr>
            <w:r w:rsidRPr="0063711D">
              <w:rPr>
                <w:rFonts w:ascii="Arial" w:hAnsi="Arial" w:cs="Arial"/>
                <w:color w:val="231F20"/>
                <w:w w:val="105"/>
                <w:sz w:val="16"/>
              </w:rPr>
              <w:t>unlicensed use.</w:t>
            </w: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05"/>
                <w:sz w:val="16"/>
              </w:rPr>
              <w:t>administering?</w:t>
            </w:r>
          </w:p>
        </w:tc>
      </w:tr>
      <w:tr w:rsidR="0063711D" w:rsidRPr="0063711D" w:rsidTr="00076D79">
        <w:trPr>
          <w:trHeight w:val="219"/>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10"/>
                <w:sz w:val="16"/>
              </w:rPr>
              <w:t>for an unlicensed</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05"/>
                <w:sz w:val="16"/>
              </w:rPr>
              <w:t>contra-indications’</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their likely effects, benefits,</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ind w:left="210"/>
              <w:rPr>
                <w:rFonts w:ascii="Arial" w:hAnsi="Arial" w:cs="Arial"/>
                <w:sz w:val="16"/>
              </w:rPr>
            </w:pPr>
            <w:r w:rsidRPr="0063711D">
              <w:rPr>
                <w:rFonts w:ascii="Arial" w:hAnsi="Arial" w:cs="Arial"/>
                <w:color w:val="231F20"/>
                <w:w w:val="110"/>
                <w:sz w:val="16"/>
              </w:rPr>
              <w:t>What information would</w:t>
            </w:r>
          </w:p>
        </w:tc>
      </w:tr>
      <w:tr w:rsidR="0063711D" w:rsidRPr="0063711D" w:rsidTr="00076D79">
        <w:trPr>
          <w:trHeight w:val="219"/>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purpose (Minocycline</w:t>
            </w:r>
          </w:p>
        </w:tc>
        <w:tc>
          <w:tcPr>
            <w:tcW w:w="3143" w:type="dxa"/>
          </w:tcPr>
          <w:p w:rsidR="0063711D" w:rsidRPr="0063711D" w:rsidRDefault="0063711D" w:rsidP="00076D79">
            <w:pPr>
              <w:pStyle w:val="TableParagraph"/>
              <w:ind w:left="486"/>
              <w:rPr>
                <w:rFonts w:ascii="Arial" w:hAnsi="Arial" w:cs="Arial"/>
                <w:sz w:val="16"/>
              </w:rPr>
            </w:pPr>
            <w:r w:rsidRPr="0063711D">
              <w:rPr>
                <w:rFonts w:ascii="Arial" w:hAnsi="Arial" w:cs="Arial"/>
                <w:color w:val="231F20"/>
                <w:w w:val="110"/>
                <w:sz w:val="16"/>
              </w:rPr>
              <w:t>(NMC 2010: p. 6).</w:t>
            </w:r>
          </w:p>
        </w:tc>
        <w:tc>
          <w:tcPr>
            <w:tcW w:w="2519" w:type="dxa"/>
          </w:tcPr>
          <w:p w:rsidR="0063711D" w:rsidRPr="0063711D" w:rsidRDefault="0063711D" w:rsidP="00076D79">
            <w:pPr>
              <w:pStyle w:val="TableParagraph"/>
              <w:ind w:left="291"/>
              <w:rPr>
                <w:rFonts w:ascii="Arial" w:hAnsi="Arial" w:cs="Arial"/>
                <w:sz w:val="16"/>
              </w:rPr>
            </w:pPr>
            <w:r w:rsidRPr="0063711D">
              <w:rPr>
                <w:rFonts w:ascii="Arial" w:hAnsi="Arial" w:cs="Arial"/>
                <w:color w:val="231F20"/>
                <w:w w:val="105"/>
                <w:sz w:val="16"/>
              </w:rPr>
              <w:t>risks and side effects.</w:t>
            </w: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10"/>
                <w:sz w:val="16"/>
              </w:rPr>
              <w:t>you look for in the</w:t>
            </w:r>
          </w:p>
        </w:tc>
      </w:tr>
      <w:tr w:rsidR="0063711D" w:rsidRPr="0063711D" w:rsidTr="00076D79">
        <w:trPr>
          <w:trHeight w:val="218"/>
        </w:trPr>
        <w:tc>
          <w:tcPr>
            <w:tcW w:w="2200" w:type="dxa"/>
          </w:tcPr>
          <w:p w:rsidR="0063711D" w:rsidRPr="0063711D" w:rsidRDefault="0063711D" w:rsidP="00076D79">
            <w:pPr>
              <w:pStyle w:val="TableParagraph"/>
              <w:ind w:left="79"/>
              <w:rPr>
                <w:rFonts w:ascii="Arial" w:hAnsi="Arial" w:cs="Arial"/>
                <w:sz w:val="16"/>
              </w:rPr>
            </w:pPr>
            <w:r w:rsidRPr="0063711D">
              <w:rPr>
                <w:rFonts w:ascii="Arial" w:hAnsi="Arial" w:cs="Arial"/>
                <w:color w:val="231F20"/>
                <w:w w:val="105"/>
                <w:sz w:val="16"/>
              </w:rPr>
              <w:t>for schizophrenia).</w:t>
            </w:r>
          </w:p>
        </w:tc>
        <w:tc>
          <w:tcPr>
            <w:tcW w:w="3143" w:type="dxa"/>
          </w:tcPr>
          <w:p w:rsidR="0063711D" w:rsidRPr="0063711D" w:rsidRDefault="0063711D" w:rsidP="00076D79">
            <w:pPr>
              <w:pStyle w:val="TableParagraph"/>
              <w:spacing w:before="0"/>
              <w:rPr>
                <w:rFonts w:ascii="Arial" w:hAnsi="Arial" w:cs="Arial"/>
                <w:sz w:val="14"/>
              </w:rPr>
            </w:pP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05"/>
                <w:sz w:val="16"/>
              </w:rPr>
              <w:t>patient’s record?</w:t>
            </w:r>
          </w:p>
        </w:tc>
      </w:tr>
      <w:tr w:rsidR="0063711D" w:rsidRPr="0063711D" w:rsidTr="00076D79">
        <w:trPr>
          <w:trHeight w:val="214"/>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spacing w:before="0"/>
              <w:rPr>
                <w:rFonts w:ascii="Arial" w:hAnsi="Arial" w:cs="Arial"/>
                <w:sz w:val="14"/>
              </w:rPr>
            </w:pP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ind w:left="210"/>
              <w:rPr>
                <w:rFonts w:ascii="Arial" w:hAnsi="Arial" w:cs="Arial"/>
                <w:sz w:val="16"/>
              </w:rPr>
            </w:pPr>
            <w:r w:rsidRPr="0063711D">
              <w:rPr>
                <w:rFonts w:ascii="Arial" w:hAnsi="Arial" w:cs="Arial"/>
                <w:color w:val="231F20"/>
                <w:w w:val="105"/>
                <w:sz w:val="16"/>
              </w:rPr>
              <w:t>Would you administer if</w:t>
            </w:r>
          </w:p>
        </w:tc>
      </w:tr>
      <w:tr w:rsidR="0063711D" w:rsidRPr="0063711D" w:rsidTr="00076D79">
        <w:trPr>
          <w:trHeight w:val="224"/>
        </w:trPr>
        <w:tc>
          <w:tcPr>
            <w:tcW w:w="2200" w:type="dxa"/>
          </w:tcPr>
          <w:p w:rsidR="0063711D" w:rsidRPr="0063711D" w:rsidRDefault="0063711D" w:rsidP="00076D79">
            <w:pPr>
              <w:pStyle w:val="TableParagraph"/>
              <w:spacing w:before="0"/>
              <w:rPr>
                <w:rFonts w:ascii="Arial" w:hAnsi="Arial" w:cs="Arial"/>
                <w:sz w:val="14"/>
              </w:rPr>
            </w:pPr>
          </w:p>
        </w:tc>
        <w:tc>
          <w:tcPr>
            <w:tcW w:w="3143" w:type="dxa"/>
          </w:tcPr>
          <w:p w:rsidR="0063711D" w:rsidRPr="0063711D" w:rsidRDefault="0063711D" w:rsidP="00076D79">
            <w:pPr>
              <w:pStyle w:val="TableParagraph"/>
              <w:spacing w:before="0"/>
              <w:rPr>
                <w:rFonts w:ascii="Arial" w:hAnsi="Arial" w:cs="Arial"/>
                <w:sz w:val="14"/>
              </w:rPr>
            </w:pPr>
          </w:p>
        </w:tc>
        <w:tc>
          <w:tcPr>
            <w:tcW w:w="2519" w:type="dxa"/>
          </w:tcPr>
          <w:p w:rsidR="0063711D" w:rsidRPr="0063711D" w:rsidRDefault="0063711D" w:rsidP="00076D79">
            <w:pPr>
              <w:pStyle w:val="TableParagraph"/>
              <w:spacing w:before="0"/>
              <w:rPr>
                <w:rFonts w:ascii="Arial" w:hAnsi="Arial" w:cs="Arial"/>
                <w:sz w:val="14"/>
              </w:rPr>
            </w:pPr>
          </w:p>
        </w:tc>
        <w:tc>
          <w:tcPr>
            <w:tcW w:w="2564" w:type="dxa"/>
          </w:tcPr>
          <w:p w:rsidR="0063711D" w:rsidRPr="0063711D" w:rsidRDefault="0063711D" w:rsidP="00076D79">
            <w:pPr>
              <w:pStyle w:val="TableParagraph"/>
              <w:spacing w:before="0"/>
              <w:rPr>
                <w:rFonts w:ascii="Arial" w:hAnsi="Arial" w:cs="Arial"/>
                <w:sz w:val="14"/>
              </w:rPr>
            </w:pPr>
          </w:p>
        </w:tc>
        <w:tc>
          <w:tcPr>
            <w:tcW w:w="2391" w:type="dxa"/>
          </w:tcPr>
          <w:p w:rsidR="0063711D" w:rsidRPr="0063711D" w:rsidRDefault="0063711D" w:rsidP="00076D79">
            <w:pPr>
              <w:pStyle w:val="TableParagraph"/>
              <w:spacing w:before="9"/>
              <w:ind w:right="343"/>
              <w:jc w:val="right"/>
              <w:rPr>
                <w:rFonts w:ascii="Arial" w:hAnsi="Arial" w:cs="Arial"/>
                <w:sz w:val="16"/>
              </w:rPr>
            </w:pPr>
            <w:r w:rsidRPr="0063711D">
              <w:rPr>
                <w:rFonts w:ascii="Arial" w:hAnsi="Arial" w:cs="Arial"/>
                <w:color w:val="231F20"/>
                <w:w w:val="105"/>
                <w:sz w:val="16"/>
              </w:rPr>
              <w:t>the risk–benefit ratio was</w:t>
            </w:r>
          </w:p>
        </w:tc>
      </w:tr>
      <w:tr w:rsidR="0063711D" w:rsidRPr="0063711D" w:rsidTr="00076D79">
        <w:trPr>
          <w:trHeight w:val="302"/>
        </w:trPr>
        <w:tc>
          <w:tcPr>
            <w:tcW w:w="2200" w:type="dxa"/>
            <w:tcBorders>
              <w:bottom w:val="single" w:sz="6" w:space="0" w:color="231F20"/>
            </w:tcBorders>
          </w:tcPr>
          <w:p w:rsidR="0063711D" w:rsidRPr="0063711D" w:rsidRDefault="0063711D" w:rsidP="00076D79">
            <w:pPr>
              <w:pStyle w:val="TableParagraph"/>
              <w:spacing w:before="0"/>
              <w:rPr>
                <w:rFonts w:ascii="Arial" w:hAnsi="Arial" w:cs="Arial"/>
                <w:sz w:val="14"/>
              </w:rPr>
            </w:pPr>
          </w:p>
        </w:tc>
        <w:tc>
          <w:tcPr>
            <w:tcW w:w="3143" w:type="dxa"/>
            <w:tcBorders>
              <w:bottom w:val="single" w:sz="6" w:space="0" w:color="231F20"/>
            </w:tcBorders>
          </w:tcPr>
          <w:p w:rsidR="0063711D" w:rsidRPr="0063711D" w:rsidRDefault="0063711D" w:rsidP="00076D79">
            <w:pPr>
              <w:pStyle w:val="TableParagraph"/>
              <w:spacing w:before="0"/>
              <w:rPr>
                <w:rFonts w:ascii="Arial" w:hAnsi="Arial" w:cs="Arial"/>
                <w:sz w:val="14"/>
              </w:rPr>
            </w:pPr>
          </w:p>
        </w:tc>
        <w:tc>
          <w:tcPr>
            <w:tcW w:w="2519" w:type="dxa"/>
            <w:tcBorders>
              <w:bottom w:val="single" w:sz="6" w:space="0" w:color="231F20"/>
            </w:tcBorders>
          </w:tcPr>
          <w:p w:rsidR="0063711D" w:rsidRPr="0063711D" w:rsidRDefault="0063711D" w:rsidP="00076D79">
            <w:pPr>
              <w:pStyle w:val="TableParagraph"/>
              <w:spacing w:before="0"/>
              <w:rPr>
                <w:rFonts w:ascii="Arial" w:hAnsi="Arial" w:cs="Arial"/>
                <w:sz w:val="14"/>
              </w:rPr>
            </w:pPr>
          </w:p>
        </w:tc>
        <w:tc>
          <w:tcPr>
            <w:tcW w:w="2564" w:type="dxa"/>
            <w:tcBorders>
              <w:bottom w:val="single" w:sz="6" w:space="0" w:color="231F20"/>
            </w:tcBorders>
          </w:tcPr>
          <w:p w:rsidR="0063711D" w:rsidRPr="0063711D" w:rsidRDefault="0063711D" w:rsidP="00076D79">
            <w:pPr>
              <w:pStyle w:val="TableParagraph"/>
              <w:spacing w:before="0"/>
              <w:rPr>
                <w:rFonts w:ascii="Arial" w:hAnsi="Arial" w:cs="Arial"/>
                <w:sz w:val="14"/>
              </w:rPr>
            </w:pPr>
          </w:p>
        </w:tc>
        <w:tc>
          <w:tcPr>
            <w:tcW w:w="2391" w:type="dxa"/>
            <w:tcBorders>
              <w:bottom w:val="single" w:sz="6" w:space="0" w:color="231F20"/>
            </w:tcBorders>
          </w:tcPr>
          <w:p w:rsidR="0063711D" w:rsidRPr="0063711D" w:rsidRDefault="0063711D" w:rsidP="00076D79">
            <w:pPr>
              <w:pStyle w:val="TableParagraph"/>
              <w:ind w:left="290"/>
              <w:rPr>
                <w:rFonts w:ascii="Arial" w:hAnsi="Arial" w:cs="Arial"/>
                <w:sz w:val="16"/>
              </w:rPr>
            </w:pPr>
            <w:r w:rsidRPr="0063711D">
              <w:rPr>
                <w:rFonts w:ascii="Arial" w:hAnsi="Arial" w:cs="Arial"/>
                <w:color w:val="231F20"/>
                <w:w w:val="105"/>
                <w:sz w:val="16"/>
              </w:rPr>
              <w:t>unclear?</w:t>
            </w:r>
          </w:p>
        </w:tc>
      </w:tr>
      <w:bookmarkEnd w:id="1"/>
    </w:tbl>
    <w:p w:rsidR="00A87327" w:rsidRDefault="00A87327" w:rsidP="00A87327">
      <w:pPr>
        <w:rPr>
          <w:rFonts w:ascii="Arial" w:hAnsi="Arial" w:cs="Arial"/>
        </w:rPr>
      </w:pPr>
    </w:p>
    <w:p w:rsidR="0063711D" w:rsidRDefault="0063711D" w:rsidP="00A87327">
      <w:pPr>
        <w:rPr>
          <w:rFonts w:ascii="Arial" w:hAnsi="Arial" w:cs="Arial"/>
        </w:rPr>
        <w:sectPr w:rsidR="0063711D" w:rsidSect="00A87327">
          <w:pgSz w:w="16838" w:h="11906" w:orient="landscape"/>
          <w:pgMar w:top="720" w:right="720" w:bottom="720" w:left="720" w:header="708" w:footer="708" w:gutter="0"/>
          <w:cols w:space="708"/>
          <w:docGrid w:linePitch="360"/>
        </w:sectPr>
      </w:pPr>
    </w:p>
    <w:p w:rsidR="0063711D" w:rsidRDefault="0063711D" w:rsidP="00A87327">
      <w:pPr>
        <w:rPr>
          <w:rFonts w:ascii="Arial" w:hAnsi="Arial" w:cs="Arial"/>
        </w:rPr>
      </w:pPr>
      <w:r w:rsidRPr="0063711D">
        <w:rPr>
          <w:rFonts w:ascii="Arial" w:hAnsi="Arial" w:cs="Arial"/>
        </w:rPr>
        <w:lastRenderedPageBreak/>
        <w:t>Table 2 Descriptive data about study participants (N = 50).</w:t>
      </w:r>
    </w:p>
    <w:p w:rsidR="0063711D" w:rsidRDefault="0063711D" w:rsidP="00A87327">
      <w:pPr>
        <w:rPr>
          <w:rFonts w:ascii="Arial" w:hAnsi="Arial" w:cs="Arial"/>
        </w:rPr>
      </w:pPr>
    </w:p>
    <w:p w:rsidR="0063711D" w:rsidRPr="003B16F1" w:rsidRDefault="0063711D" w:rsidP="0063711D">
      <w:pPr>
        <w:spacing w:before="23"/>
        <w:ind w:left="116"/>
        <w:rPr>
          <w:rFonts w:ascii="Arial" w:hAnsi="Arial" w:cs="Arial"/>
          <w:sz w:val="16"/>
        </w:rPr>
      </w:pPr>
      <w:r w:rsidRPr="003B16F1">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page">
                  <wp:posOffset>600075</wp:posOffset>
                </wp:positionH>
                <wp:positionV relativeFrom="paragraph">
                  <wp:posOffset>170180</wp:posOffset>
                </wp:positionV>
                <wp:extent cx="2958465" cy="1353820"/>
                <wp:effectExtent l="0" t="190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8465" cy="1353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2476"/>
                              <w:gridCol w:w="1502"/>
                              <w:gridCol w:w="682"/>
                            </w:tblGrid>
                            <w:tr w:rsidR="0063711D">
                              <w:trPr>
                                <w:trHeight w:val="189"/>
                              </w:trPr>
                              <w:tc>
                                <w:tcPr>
                                  <w:tcW w:w="2476" w:type="dxa"/>
                                </w:tcPr>
                                <w:p w:rsidR="0063711D" w:rsidRDefault="0063711D">
                                  <w:pPr>
                                    <w:pStyle w:val="TableParagraph"/>
                                    <w:spacing w:before="0" w:line="159" w:lineRule="exact"/>
                                    <w:ind w:left="50"/>
                                    <w:rPr>
                                      <w:sz w:val="16"/>
                                    </w:rPr>
                                  </w:pPr>
                                  <w:r>
                                    <w:rPr>
                                      <w:color w:val="231F20"/>
                                      <w:w w:val="105"/>
                                      <w:sz w:val="16"/>
                                    </w:rPr>
                                    <w:t>Staff nurse</w:t>
                                  </w:r>
                                </w:p>
                              </w:tc>
                              <w:tc>
                                <w:tcPr>
                                  <w:tcW w:w="1502" w:type="dxa"/>
                                </w:tcPr>
                                <w:p w:rsidR="0063711D" w:rsidRDefault="0063711D">
                                  <w:pPr>
                                    <w:pStyle w:val="TableParagraph"/>
                                    <w:spacing w:before="0" w:line="159" w:lineRule="exact"/>
                                    <w:ind w:right="454"/>
                                    <w:jc w:val="right"/>
                                    <w:rPr>
                                      <w:sz w:val="16"/>
                                    </w:rPr>
                                  </w:pPr>
                                  <w:r>
                                    <w:rPr>
                                      <w:color w:val="231F20"/>
                                      <w:w w:val="109"/>
                                      <w:sz w:val="16"/>
                                    </w:rPr>
                                    <w:t>4</w:t>
                                  </w:r>
                                </w:p>
                              </w:tc>
                              <w:tc>
                                <w:tcPr>
                                  <w:tcW w:w="682" w:type="dxa"/>
                                </w:tcPr>
                                <w:p w:rsidR="0063711D" w:rsidRDefault="0063711D">
                                  <w:pPr>
                                    <w:pStyle w:val="TableParagraph"/>
                                    <w:spacing w:before="0" w:line="159" w:lineRule="exact"/>
                                    <w:ind w:right="49"/>
                                    <w:jc w:val="right"/>
                                    <w:rPr>
                                      <w:sz w:val="16"/>
                                    </w:rPr>
                                  </w:pPr>
                                  <w:r>
                                    <w:rPr>
                                      <w:color w:val="231F20"/>
                                      <w:w w:val="109"/>
                                      <w:sz w:val="16"/>
                                    </w:rPr>
                                    <w:t>8</w:t>
                                  </w:r>
                                </w:p>
                              </w:tc>
                            </w:tr>
                            <w:tr w:rsidR="0063711D">
                              <w:trPr>
                                <w:trHeight w:val="218"/>
                              </w:trPr>
                              <w:tc>
                                <w:tcPr>
                                  <w:tcW w:w="2476" w:type="dxa"/>
                                </w:tcPr>
                                <w:p w:rsidR="0063711D" w:rsidRDefault="0063711D">
                                  <w:pPr>
                                    <w:pStyle w:val="TableParagraph"/>
                                    <w:ind w:left="50"/>
                                    <w:rPr>
                                      <w:sz w:val="16"/>
                                    </w:rPr>
                                  </w:pPr>
                                  <w:r>
                                    <w:rPr>
                                      <w:color w:val="231F20"/>
                                      <w:w w:val="105"/>
                                      <w:sz w:val="16"/>
                                    </w:rPr>
                                    <w:t>Senior staff nurse</w:t>
                                  </w:r>
                                </w:p>
                              </w:tc>
                              <w:tc>
                                <w:tcPr>
                                  <w:tcW w:w="1502" w:type="dxa"/>
                                </w:tcPr>
                                <w:p w:rsidR="0063711D" w:rsidRDefault="0063711D">
                                  <w:pPr>
                                    <w:pStyle w:val="TableParagraph"/>
                                    <w:ind w:right="453"/>
                                    <w:jc w:val="right"/>
                                    <w:rPr>
                                      <w:sz w:val="16"/>
                                    </w:rPr>
                                  </w:pPr>
                                  <w:r>
                                    <w:rPr>
                                      <w:color w:val="231F20"/>
                                      <w:w w:val="110"/>
                                      <w:sz w:val="16"/>
                                    </w:rPr>
                                    <w:t>30</w:t>
                                  </w:r>
                                </w:p>
                              </w:tc>
                              <w:tc>
                                <w:tcPr>
                                  <w:tcW w:w="682" w:type="dxa"/>
                                </w:tcPr>
                                <w:p w:rsidR="0063711D" w:rsidRDefault="0063711D">
                                  <w:pPr>
                                    <w:pStyle w:val="TableParagraph"/>
                                    <w:ind w:right="49"/>
                                    <w:jc w:val="right"/>
                                    <w:rPr>
                                      <w:sz w:val="16"/>
                                    </w:rPr>
                                  </w:pPr>
                                  <w:r>
                                    <w:rPr>
                                      <w:color w:val="231F20"/>
                                      <w:w w:val="110"/>
                                      <w:sz w:val="16"/>
                                    </w:rPr>
                                    <w:t>60</w:t>
                                  </w:r>
                                </w:p>
                              </w:tc>
                            </w:tr>
                            <w:tr w:rsidR="0063711D">
                              <w:trPr>
                                <w:trHeight w:val="219"/>
                              </w:trPr>
                              <w:tc>
                                <w:tcPr>
                                  <w:tcW w:w="2476" w:type="dxa"/>
                                </w:tcPr>
                                <w:p w:rsidR="0063711D" w:rsidRDefault="0063711D">
                                  <w:pPr>
                                    <w:pStyle w:val="TableParagraph"/>
                                    <w:ind w:left="50"/>
                                    <w:rPr>
                                      <w:sz w:val="16"/>
                                    </w:rPr>
                                  </w:pPr>
                                  <w:r>
                                    <w:rPr>
                                      <w:color w:val="231F20"/>
                                      <w:w w:val="110"/>
                                      <w:sz w:val="16"/>
                                    </w:rPr>
                                    <w:t>Deputy ward manager</w:t>
                                  </w:r>
                                </w:p>
                              </w:tc>
                              <w:tc>
                                <w:tcPr>
                                  <w:tcW w:w="1502" w:type="dxa"/>
                                </w:tcPr>
                                <w:p w:rsidR="0063711D" w:rsidRDefault="0063711D">
                                  <w:pPr>
                                    <w:pStyle w:val="TableParagraph"/>
                                    <w:ind w:right="453"/>
                                    <w:jc w:val="right"/>
                                    <w:rPr>
                                      <w:sz w:val="16"/>
                                    </w:rPr>
                                  </w:pPr>
                                  <w:r>
                                    <w:rPr>
                                      <w:color w:val="231F20"/>
                                      <w:w w:val="110"/>
                                      <w:sz w:val="16"/>
                                    </w:rPr>
                                    <w:t>14</w:t>
                                  </w:r>
                                </w:p>
                              </w:tc>
                              <w:tc>
                                <w:tcPr>
                                  <w:tcW w:w="682" w:type="dxa"/>
                                </w:tcPr>
                                <w:p w:rsidR="0063711D" w:rsidRDefault="0063711D">
                                  <w:pPr>
                                    <w:pStyle w:val="TableParagraph"/>
                                    <w:ind w:right="49"/>
                                    <w:jc w:val="right"/>
                                    <w:rPr>
                                      <w:sz w:val="16"/>
                                    </w:rPr>
                                  </w:pPr>
                                  <w:r>
                                    <w:rPr>
                                      <w:color w:val="231F20"/>
                                      <w:w w:val="110"/>
                                      <w:sz w:val="16"/>
                                    </w:rPr>
                                    <w:t>28</w:t>
                                  </w:r>
                                </w:p>
                              </w:tc>
                            </w:tr>
                            <w:tr w:rsidR="0063711D">
                              <w:trPr>
                                <w:trHeight w:val="189"/>
                              </w:trPr>
                              <w:tc>
                                <w:tcPr>
                                  <w:tcW w:w="2476" w:type="dxa"/>
                                </w:tcPr>
                                <w:p w:rsidR="0063711D" w:rsidRDefault="0063711D">
                                  <w:pPr>
                                    <w:pStyle w:val="TableParagraph"/>
                                    <w:spacing w:line="164" w:lineRule="exact"/>
                                    <w:ind w:left="50"/>
                                    <w:rPr>
                                      <w:sz w:val="16"/>
                                    </w:rPr>
                                  </w:pPr>
                                  <w:r>
                                    <w:rPr>
                                      <w:color w:val="231F20"/>
                                      <w:w w:val="110"/>
                                      <w:sz w:val="16"/>
                                    </w:rPr>
                                    <w:t>Ward manager</w:t>
                                  </w:r>
                                </w:p>
                              </w:tc>
                              <w:tc>
                                <w:tcPr>
                                  <w:tcW w:w="1502" w:type="dxa"/>
                                </w:tcPr>
                                <w:p w:rsidR="0063711D" w:rsidRDefault="0063711D">
                                  <w:pPr>
                                    <w:pStyle w:val="TableParagraph"/>
                                    <w:spacing w:line="164" w:lineRule="exact"/>
                                    <w:ind w:right="454"/>
                                    <w:jc w:val="right"/>
                                    <w:rPr>
                                      <w:sz w:val="16"/>
                                    </w:rPr>
                                  </w:pPr>
                                  <w:r>
                                    <w:rPr>
                                      <w:color w:val="231F20"/>
                                      <w:w w:val="109"/>
                                      <w:sz w:val="16"/>
                                    </w:rPr>
                                    <w:t>2</w:t>
                                  </w:r>
                                </w:p>
                              </w:tc>
                              <w:tc>
                                <w:tcPr>
                                  <w:tcW w:w="682" w:type="dxa"/>
                                </w:tcPr>
                                <w:p w:rsidR="0063711D" w:rsidRDefault="0063711D">
                                  <w:pPr>
                                    <w:pStyle w:val="TableParagraph"/>
                                    <w:spacing w:line="164" w:lineRule="exact"/>
                                    <w:ind w:right="49"/>
                                    <w:jc w:val="right"/>
                                    <w:rPr>
                                      <w:sz w:val="16"/>
                                    </w:rPr>
                                  </w:pPr>
                                  <w:r>
                                    <w:rPr>
                                      <w:color w:val="231F20"/>
                                      <w:w w:val="109"/>
                                      <w:sz w:val="16"/>
                                    </w:rPr>
                                    <w:t>4</w:t>
                                  </w:r>
                                </w:p>
                              </w:tc>
                            </w:tr>
                            <w:tr w:rsidR="0063711D">
                              <w:trPr>
                                <w:trHeight w:val="189"/>
                              </w:trPr>
                              <w:tc>
                                <w:tcPr>
                                  <w:tcW w:w="2476" w:type="dxa"/>
                                </w:tcPr>
                                <w:p w:rsidR="0063711D" w:rsidRDefault="0063711D">
                                  <w:pPr>
                                    <w:pStyle w:val="TableParagraph"/>
                                    <w:spacing w:line="164" w:lineRule="exact"/>
                                    <w:ind w:left="50"/>
                                    <w:rPr>
                                      <w:color w:val="231F20"/>
                                      <w:w w:val="110"/>
                                      <w:sz w:val="16"/>
                                    </w:rPr>
                                  </w:pPr>
                                </w:p>
                              </w:tc>
                              <w:tc>
                                <w:tcPr>
                                  <w:tcW w:w="1502" w:type="dxa"/>
                                </w:tcPr>
                                <w:p w:rsidR="0063711D" w:rsidRDefault="0063711D">
                                  <w:pPr>
                                    <w:pStyle w:val="TableParagraph"/>
                                    <w:spacing w:line="164" w:lineRule="exact"/>
                                    <w:ind w:right="454"/>
                                    <w:jc w:val="right"/>
                                    <w:rPr>
                                      <w:color w:val="231F20"/>
                                      <w:w w:val="109"/>
                                      <w:sz w:val="16"/>
                                    </w:rPr>
                                  </w:pPr>
                                </w:p>
                              </w:tc>
                              <w:tc>
                                <w:tcPr>
                                  <w:tcW w:w="682" w:type="dxa"/>
                                </w:tcPr>
                                <w:p w:rsidR="0063711D" w:rsidRDefault="0063711D">
                                  <w:pPr>
                                    <w:pStyle w:val="TableParagraph"/>
                                    <w:spacing w:line="164" w:lineRule="exact"/>
                                    <w:ind w:right="49"/>
                                    <w:jc w:val="right"/>
                                    <w:rPr>
                                      <w:color w:val="231F20"/>
                                      <w:w w:val="109"/>
                                      <w:sz w:val="16"/>
                                    </w:rPr>
                                  </w:pPr>
                                </w:p>
                              </w:tc>
                            </w:tr>
                            <w:tr w:rsidR="0063711D">
                              <w:trPr>
                                <w:trHeight w:val="462"/>
                              </w:trPr>
                              <w:tc>
                                <w:tcPr>
                                  <w:tcW w:w="4660" w:type="dxa"/>
                                  <w:gridSpan w:val="3"/>
                                </w:tcPr>
                                <w:p w:rsidR="0063711D" w:rsidRDefault="0063711D">
                                  <w:pPr>
                                    <w:pStyle w:val="TableParagraph"/>
                                    <w:spacing w:before="34"/>
                                    <w:ind w:left="5"/>
                                    <w:rPr>
                                      <w:sz w:val="16"/>
                                    </w:rPr>
                                  </w:pPr>
                                  <w:r>
                                    <w:rPr>
                                      <w:color w:val="231F20"/>
                                      <w:w w:val="105"/>
                                      <w:sz w:val="16"/>
                                    </w:rPr>
                                    <w:t>A</w:t>
                                  </w:r>
                                  <w:r>
                                    <w:rPr>
                                      <w:color w:val="231F20"/>
                                      <w:w w:val="105"/>
                                      <w:sz w:val="16"/>
                                    </w:rPr>
                                    <w:t>ge group</w:t>
                                  </w:r>
                                </w:p>
                                <w:p w:rsidR="0063711D" w:rsidRDefault="0063711D">
                                  <w:pPr>
                                    <w:pStyle w:val="TableParagraph"/>
                                    <w:tabs>
                                      <w:tab w:val="left" w:pos="3433"/>
                                      <w:tab w:val="right" w:pos="4608"/>
                                    </w:tabs>
                                    <w:spacing w:before="35"/>
                                    <w:ind w:left="50"/>
                                    <w:rPr>
                                      <w:sz w:val="16"/>
                                    </w:rPr>
                                  </w:pPr>
                                  <w:r>
                                    <w:rPr>
                                      <w:rFonts w:ascii="Microsoft Sans Serif"/>
                                      <w:color w:val="231F20"/>
                                      <w:w w:val="105"/>
                                      <w:sz w:val="16"/>
                                    </w:rPr>
                                    <w:t>&lt;</w:t>
                                  </w:r>
                                  <w:r>
                                    <w:rPr>
                                      <w:color w:val="231F20"/>
                                      <w:w w:val="105"/>
                                      <w:sz w:val="16"/>
                                    </w:rPr>
                                    <w:t>25</w:t>
                                  </w:r>
                                  <w:r>
                                    <w:rPr>
                                      <w:color w:val="231F20"/>
                                      <w:spacing w:val="14"/>
                                      <w:w w:val="105"/>
                                      <w:sz w:val="16"/>
                                    </w:rPr>
                                    <w:t xml:space="preserve"> </w:t>
                                  </w:r>
                                  <w:r>
                                    <w:rPr>
                                      <w:color w:val="231F20"/>
                                      <w:w w:val="105"/>
                                      <w:sz w:val="16"/>
                                    </w:rPr>
                                    <w:t>years</w:t>
                                  </w:r>
                                  <w:r>
                                    <w:rPr>
                                      <w:color w:val="231F20"/>
                                      <w:w w:val="105"/>
                                      <w:sz w:val="16"/>
                                    </w:rPr>
                                    <w:tab/>
                                    <w:t>3</w:t>
                                  </w:r>
                                  <w:r>
                                    <w:rPr>
                                      <w:color w:val="231F20"/>
                                      <w:w w:val="105"/>
                                      <w:sz w:val="16"/>
                                    </w:rPr>
                                    <w:tab/>
                                    <w:t>6</w:t>
                                  </w:r>
                                </w:p>
                              </w:tc>
                            </w:tr>
                            <w:tr w:rsidR="0063711D">
                              <w:trPr>
                                <w:trHeight w:val="219"/>
                              </w:trPr>
                              <w:tc>
                                <w:tcPr>
                                  <w:tcW w:w="2476" w:type="dxa"/>
                                </w:tcPr>
                                <w:p w:rsidR="0063711D" w:rsidRDefault="0063711D">
                                  <w:pPr>
                                    <w:pStyle w:val="TableParagraph"/>
                                    <w:spacing w:before="9"/>
                                    <w:ind w:left="50"/>
                                    <w:rPr>
                                      <w:sz w:val="16"/>
                                    </w:rPr>
                                  </w:pPr>
                                  <w:r>
                                    <w:rPr>
                                      <w:color w:val="231F20"/>
                                      <w:w w:val="105"/>
                                      <w:sz w:val="16"/>
                                    </w:rPr>
                                    <w:t>25</w:t>
                                  </w:r>
                                  <w:r>
                                    <w:rPr>
                                      <w:rFonts w:ascii="Arial" w:hAnsi="Arial"/>
                                      <w:color w:val="231F20"/>
                                      <w:w w:val="105"/>
                                      <w:sz w:val="16"/>
                                    </w:rPr>
                                    <w:t>–</w:t>
                                  </w:r>
                                  <w:r>
                                    <w:rPr>
                                      <w:color w:val="231F20"/>
                                      <w:w w:val="105"/>
                                      <w:sz w:val="16"/>
                                    </w:rPr>
                                    <w:t>34 years</w:t>
                                  </w:r>
                                </w:p>
                              </w:tc>
                              <w:tc>
                                <w:tcPr>
                                  <w:tcW w:w="1502" w:type="dxa"/>
                                </w:tcPr>
                                <w:p w:rsidR="0063711D" w:rsidRDefault="0063711D">
                                  <w:pPr>
                                    <w:pStyle w:val="TableParagraph"/>
                                    <w:spacing w:before="10"/>
                                    <w:ind w:right="453"/>
                                    <w:jc w:val="right"/>
                                    <w:rPr>
                                      <w:sz w:val="16"/>
                                    </w:rPr>
                                  </w:pPr>
                                  <w:r>
                                    <w:rPr>
                                      <w:color w:val="231F20"/>
                                      <w:w w:val="110"/>
                                      <w:sz w:val="16"/>
                                    </w:rPr>
                                    <w:t>11</w:t>
                                  </w:r>
                                </w:p>
                              </w:tc>
                              <w:tc>
                                <w:tcPr>
                                  <w:tcW w:w="682" w:type="dxa"/>
                                </w:tcPr>
                                <w:p w:rsidR="0063711D" w:rsidRDefault="0063711D">
                                  <w:pPr>
                                    <w:pStyle w:val="TableParagraph"/>
                                    <w:spacing w:before="10"/>
                                    <w:ind w:right="49"/>
                                    <w:jc w:val="right"/>
                                    <w:rPr>
                                      <w:sz w:val="16"/>
                                    </w:rPr>
                                  </w:pPr>
                                  <w:r>
                                    <w:rPr>
                                      <w:color w:val="231F20"/>
                                      <w:w w:val="110"/>
                                      <w:sz w:val="16"/>
                                    </w:rPr>
                                    <w:t>22</w:t>
                                  </w:r>
                                </w:p>
                              </w:tc>
                            </w:tr>
                            <w:tr w:rsidR="0063711D">
                              <w:trPr>
                                <w:trHeight w:val="219"/>
                              </w:trPr>
                              <w:tc>
                                <w:tcPr>
                                  <w:tcW w:w="2476" w:type="dxa"/>
                                </w:tcPr>
                                <w:p w:rsidR="0063711D" w:rsidRDefault="0063711D">
                                  <w:pPr>
                                    <w:pStyle w:val="TableParagraph"/>
                                    <w:spacing w:before="9"/>
                                    <w:ind w:left="50"/>
                                    <w:rPr>
                                      <w:sz w:val="16"/>
                                    </w:rPr>
                                  </w:pPr>
                                  <w:r>
                                    <w:rPr>
                                      <w:color w:val="231F20"/>
                                      <w:w w:val="105"/>
                                      <w:sz w:val="16"/>
                                    </w:rPr>
                                    <w:t>35</w:t>
                                  </w:r>
                                  <w:r>
                                    <w:rPr>
                                      <w:rFonts w:ascii="Arial" w:hAnsi="Arial"/>
                                      <w:color w:val="231F20"/>
                                      <w:w w:val="105"/>
                                      <w:sz w:val="16"/>
                                    </w:rPr>
                                    <w:t>–</w:t>
                                  </w:r>
                                  <w:r>
                                    <w:rPr>
                                      <w:color w:val="231F20"/>
                                      <w:w w:val="105"/>
                                      <w:sz w:val="16"/>
                                    </w:rPr>
                                    <w:t>44 years</w:t>
                                  </w:r>
                                </w:p>
                              </w:tc>
                              <w:tc>
                                <w:tcPr>
                                  <w:tcW w:w="1502" w:type="dxa"/>
                                </w:tcPr>
                                <w:p w:rsidR="0063711D" w:rsidRDefault="0063711D">
                                  <w:pPr>
                                    <w:pStyle w:val="TableParagraph"/>
                                    <w:spacing w:before="10"/>
                                    <w:ind w:right="453"/>
                                    <w:jc w:val="right"/>
                                    <w:rPr>
                                      <w:sz w:val="16"/>
                                    </w:rPr>
                                  </w:pPr>
                                  <w:r>
                                    <w:rPr>
                                      <w:color w:val="231F20"/>
                                      <w:w w:val="110"/>
                                      <w:sz w:val="16"/>
                                    </w:rPr>
                                    <w:t>15</w:t>
                                  </w:r>
                                </w:p>
                              </w:tc>
                              <w:tc>
                                <w:tcPr>
                                  <w:tcW w:w="682" w:type="dxa"/>
                                </w:tcPr>
                                <w:p w:rsidR="0063711D" w:rsidRDefault="0063711D">
                                  <w:pPr>
                                    <w:pStyle w:val="TableParagraph"/>
                                    <w:spacing w:before="10"/>
                                    <w:ind w:right="49"/>
                                    <w:jc w:val="right"/>
                                    <w:rPr>
                                      <w:sz w:val="16"/>
                                    </w:rPr>
                                  </w:pPr>
                                  <w:r>
                                    <w:rPr>
                                      <w:color w:val="231F20"/>
                                      <w:w w:val="110"/>
                                      <w:sz w:val="16"/>
                                    </w:rPr>
                                    <w:t>30</w:t>
                                  </w:r>
                                </w:p>
                              </w:tc>
                            </w:tr>
                            <w:tr w:rsidR="0063711D">
                              <w:trPr>
                                <w:trHeight w:val="216"/>
                              </w:trPr>
                              <w:tc>
                                <w:tcPr>
                                  <w:tcW w:w="2476" w:type="dxa"/>
                                </w:tcPr>
                                <w:p w:rsidR="0063711D" w:rsidRDefault="0063711D">
                                  <w:pPr>
                                    <w:pStyle w:val="TableParagraph"/>
                                    <w:spacing w:before="9"/>
                                    <w:ind w:left="50"/>
                                    <w:rPr>
                                      <w:sz w:val="16"/>
                                    </w:rPr>
                                  </w:pPr>
                                  <w:r>
                                    <w:rPr>
                                      <w:color w:val="231F20"/>
                                      <w:w w:val="105"/>
                                      <w:sz w:val="16"/>
                                    </w:rPr>
                                    <w:t>45</w:t>
                                  </w:r>
                                  <w:r>
                                    <w:rPr>
                                      <w:rFonts w:ascii="Arial" w:hAnsi="Arial"/>
                                      <w:color w:val="231F20"/>
                                      <w:w w:val="105"/>
                                      <w:sz w:val="16"/>
                                    </w:rPr>
                                    <w:t>–</w:t>
                                  </w:r>
                                  <w:r>
                                    <w:rPr>
                                      <w:color w:val="231F20"/>
                                      <w:w w:val="105"/>
                                      <w:sz w:val="16"/>
                                    </w:rPr>
                                    <w:t>54 years</w:t>
                                  </w:r>
                                </w:p>
                              </w:tc>
                              <w:tc>
                                <w:tcPr>
                                  <w:tcW w:w="1502" w:type="dxa"/>
                                </w:tcPr>
                                <w:p w:rsidR="0063711D" w:rsidRDefault="0063711D">
                                  <w:pPr>
                                    <w:pStyle w:val="TableParagraph"/>
                                    <w:spacing w:before="10"/>
                                    <w:ind w:right="453"/>
                                    <w:jc w:val="right"/>
                                    <w:rPr>
                                      <w:sz w:val="16"/>
                                    </w:rPr>
                                  </w:pPr>
                                  <w:r>
                                    <w:rPr>
                                      <w:color w:val="231F20"/>
                                      <w:w w:val="110"/>
                                      <w:sz w:val="16"/>
                                    </w:rPr>
                                    <w:t>15</w:t>
                                  </w:r>
                                </w:p>
                              </w:tc>
                              <w:tc>
                                <w:tcPr>
                                  <w:tcW w:w="682" w:type="dxa"/>
                                </w:tcPr>
                                <w:p w:rsidR="0063711D" w:rsidRDefault="0063711D">
                                  <w:pPr>
                                    <w:pStyle w:val="TableParagraph"/>
                                    <w:spacing w:before="10"/>
                                    <w:ind w:right="49"/>
                                    <w:jc w:val="right"/>
                                    <w:rPr>
                                      <w:sz w:val="16"/>
                                    </w:rPr>
                                  </w:pPr>
                                  <w:r>
                                    <w:rPr>
                                      <w:color w:val="231F20"/>
                                      <w:w w:val="110"/>
                                      <w:sz w:val="16"/>
                                    </w:rPr>
                                    <w:t>30</w:t>
                                  </w:r>
                                </w:p>
                              </w:tc>
                            </w:tr>
                            <w:tr w:rsidR="0063711D">
                              <w:trPr>
                                <w:trHeight w:val="196"/>
                              </w:trPr>
                              <w:tc>
                                <w:tcPr>
                                  <w:tcW w:w="2476" w:type="dxa"/>
                                </w:tcPr>
                                <w:p w:rsidR="0063711D" w:rsidRDefault="0063711D">
                                  <w:pPr>
                                    <w:pStyle w:val="TableParagraph"/>
                                    <w:spacing w:before="12" w:line="164" w:lineRule="exact"/>
                                    <w:ind w:left="50"/>
                                    <w:rPr>
                                      <w:sz w:val="16"/>
                                    </w:rPr>
                                  </w:pPr>
                                  <w:r>
                                    <w:rPr>
                                      <w:color w:val="231F20"/>
                                      <w:w w:val="105"/>
                                      <w:sz w:val="16"/>
                                    </w:rPr>
                                    <w:t>55</w:t>
                                  </w:r>
                                  <w:r>
                                    <w:rPr>
                                      <w:rFonts w:ascii="Microsoft Sans Serif"/>
                                      <w:color w:val="231F20"/>
                                      <w:w w:val="105"/>
                                      <w:sz w:val="16"/>
                                    </w:rPr>
                                    <w:t xml:space="preserve">+ </w:t>
                                  </w:r>
                                  <w:r>
                                    <w:rPr>
                                      <w:color w:val="231F20"/>
                                      <w:w w:val="105"/>
                                      <w:sz w:val="16"/>
                                    </w:rPr>
                                    <w:t>years</w:t>
                                  </w:r>
                                </w:p>
                              </w:tc>
                              <w:tc>
                                <w:tcPr>
                                  <w:tcW w:w="1502" w:type="dxa"/>
                                </w:tcPr>
                                <w:p w:rsidR="0063711D" w:rsidRDefault="0063711D">
                                  <w:pPr>
                                    <w:pStyle w:val="TableParagraph"/>
                                    <w:spacing w:before="12" w:line="164" w:lineRule="exact"/>
                                    <w:ind w:right="454"/>
                                    <w:jc w:val="right"/>
                                    <w:rPr>
                                      <w:sz w:val="16"/>
                                    </w:rPr>
                                  </w:pPr>
                                  <w:r>
                                    <w:rPr>
                                      <w:color w:val="231F20"/>
                                      <w:w w:val="109"/>
                                      <w:sz w:val="16"/>
                                    </w:rPr>
                                    <w:t>6</w:t>
                                  </w:r>
                                </w:p>
                              </w:tc>
                              <w:tc>
                                <w:tcPr>
                                  <w:tcW w:w="682" w:type="dxa"/>
                                </w:tcPr>
                                <w:p w:rsidR="0063711D" w:rsidRDefault="0063711D">
                                  <w:pPr>
                                    <w:pStyle w:val="TableParagraph"/>
                                    <w:spacing w:before="12" w:line="164" w:lineRule="exact"/>
                                    <w:ind w:right="49"/>
                                    <w:jc w:val="right"/>
                                    <w:rPr>
                                      <w:sz w:val="16"/>
                                    </w:rPr>
                                  </w:pPr>
                                  <w:r>
                                    <w:rPr>
                                      <w:color w:val="231F20"/>
                                      <w:w w:val="110"/>
                                      <w:sz w:val="16"/>
                                    </w:rPr>
                                    <w:t>12</w:t>
                                  </w:r>
                                </w:p>
                              </w:tc>
                            </w:tr>
                          </w:tbl>
                          <w:p w:rsidR="0063711D" w:rsidRDefault="0063711D" w:rsidP="0063711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13.4pt;width:232.95pt;height:106.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476"/>
                        <w:gridCol w:w="1502"/>
                        <w:gridCol w:w="682"/>
                      </w:tblGrid>
                      <w:tr w:rsidR="0063711D">
                        <w:trPr>
                          <w:trHeight w:val="189"/>
                        </w:trPr>
                        <w:tc>
                          <w:tcPr>
                            <w:tcW w:w="2476" w:type="dxa"/>
                          </w:tcPr>
                          <w:p w:rsidR="0063711D" w:rsidRDefault="0063711D">
                            <w:pPr>
                              <w:pStyle w:val="TableParagraph"/>
                              <w:spacing w:before="0" w:line="159" w:lineRule="exact"/>
                              <w:ind w:left="50"/>
                              <w:rPr>
                                <w:sz w:val="16"/>
                              </w:rPr>
                            </w:pPr>
                            <w:r>
                              <w:rPr>
                                <w:color w:val="231F20"/>
                                <w:w w:val="105"/>
                                <w:sz w:val="16"/>
                              </w:rPr>
                              <w:t>Staff nurse</w:t>
                            </w:r>
                          </w:p>
                        </w:tc>
                        <w:tc>
                          <w:tcPr>
                            <w:tcW w:w="1502" w:type="dxa"/>
                          </w:tcPr>
                          <w:p w:rsidR="0063711D" w:rsidRDefault="0063711D">
                            <w:pPr>
                              <w:pStyle w:val="TableParagraph"/>
                              <w:spacing w:before="0" w:line="159" w:lineRule="exact"/>
                              <w:ind w:right="454"/>
                              <w:jc w:val="right"/>
                              <w:rPr>
                                <w:sz w:val="16"/>
                              </w:rPr>
                            </w:pPr>
                            <w:r>
                              <w:rPr>
                                <w:color w:val="231F20"/>
                                <w:w w:val="109"/>
                                <w:sz w:val="16"/>
                              </w:rPr>
                              <w:t>4</w:t>
                            </w:r>
                          </w:p>
                        </w:tc>
                        <w:tc>
                          <w:tcPr>
                            <w:tcW w:w="682" w:type="dxa"/>
                          </w:tcPr>
                          <w:p w:rsidR="0063711D" w:rsidRDefault="0063711D">
                            <w:pPr>
                              <w:pStyle w:val="TableParagraph"/>
                              <w:spacing w:before="0" w:line="159" w:lineRule="exact"/>
                              <w:ind w:right="49"/>
                              <w:jc w:val="right"/>
                              <w:rPr>
                                <w:sz w:val="16"/>
                              </w:rPr>
                            </w:pPr>
                            <w:r>
                              <w:rPr>
                                <w:color w:val="231F20"/>
                                <w:w w:val="109"/>
                                <w:sz w:val="16"/>
                              </w:rPr>
                              <w:t>8</w:t>
                            </w:r>
                          </w:p>
                        </w:tc>
                      </w:tr>
                      <w:tr w:rsidR="0063711D">
                        <w:trPr>
                          <w:trHeight w:val="218"/>
                        </w:trPr>
                        <w:tc>
                          <w:tcPr>
                            <w:tcW w:w="2476" w:type="dxa"/>
                          </w:tcPr>
                          <w:p w:rsidR="0063711D" w:rsidRDefault="0063711D">
                            <w:pPr>
                              <w:pStyle w:val="TableParagraph"/>
                              <w:ind w:left="50"/>
                              <w:rPr>
                                <w:sz w:val="16"/>
                              </w:rPr>
                            </w:pPr>
                            <w:r>
                              <w:rPr>
                                <w:color w:val="231F20"/>
                                <w:w w:val="105"/>
                                <w:sz w:val="16"/>
                              </w:rPr>
                              <w:t>Senior staff nurse</w:t>
                            </w:r>
                          </w:p>
                        </w:tc>
                        <w:tc>
                          <w:tcPr>
                            <w:tcW w:w="1502" w:type="dxa"/>
                          </w:tcPr>
                          <w:p w:rsidR="0063711D" w:rsidRDefault="0063711D">
                            <w:pPr>
                              <w:pStyle w:val="TableParagraph"/>
                              <w:ind w:right="453"/>
                              <w:jc w:val="right"/>
                              <w:rPr>
                                <w:sz w:val="16"/>
                              </w:rPr>
                            </w:pPr>
                            <w:r>
                              <w:rPr>
                                <w:color w:val="231F20"/>
                                <w:w w:val="110"/>
                                <w:sz w:val="16"/>
                              </w:rPr>
                              <w:t>30</w:t>
                            </w:r>
                          </w:p>
                        </w:tc>
                        <w:tc>
                          <w:tcPr>
                            <w:tcW w:w="682" w:type="dxa"/>
                          </w:tcPr>
                          <w:p w:rsidR="0063711D" w:rsidRDefault="0063711D">
                            <w:pPr>
                              <w:pStyle w:val="TableParagraph"/>
                              <w:ind w:right="49"/>
                              <w:jc w:val="right"/>
                              <w:rPr>
                                <w:sz w:val="16"/>
                              </w:rPr>
                            </w:pPr>
                            <w:r>
                              <w:rPr>
                                <w:color w:val="231F20"/>
                                <w:w w:val="110"/>
                                <w:sz w:val="16"/>
                              </w:rPr>
                              <w:t>60</w:t>
                            </w:r>
                          </w:p>
                        </w:tc>
                      </w:tr>
                      <w:tr w:rsidR="0063711D">
                        <w:trPr>
                          <w:trHeight w:val="219"/>
                        </w:trPr>
                        <w:tc>
                          <w:tcPr>
                            <w:tcW w:w="2476" w:type="dxa"/>
                          </w:tcPr>
                          <w:p w:rsidR="0063711D" w:rsidRDefault="0063711D">
                            <w:pPr>
                              <w:pStyle w:val="TableParagraph"/>
                              <w:ind w:left="50"/>
                              <w:rPr>
                                <w:sz w:val="16"/>
                              </w:rPr>
                            </w:pPr>
                            <w:r>
                              <w:rPr>
                                <w:color w:val="231F20"/>
                                <w:w w:val="110"/>
                                <w:sz w:val="16"/>
                              </w:rPr>
                              <w:t>Deputy ward manager</w:t>
                            </w:r>
                          </w:p>
                        </w:tc>
                        <w:tc>
                          <w:tcPr>
                            <w:tcW w:w="1502" w:type="dxa"/>
                          </w:tcPr>
                          <w:p w:rsidR="0063711D" w:rsidRDefault="0063711D">
                            <w:pPr>
                              <w:pStyle w:val="TableParagraph"/>
                              <w:ind w:right="453"/>
                              <w:jc w:val="right"/>
                              <w:rPr>
                                <w:sz w:val="16"/>
                              </w:rPr>
                            </w:pPr>
                            <w:r>
                              <w:rPr>
                                <w:color w:val="231F20"/>
                                <w:w w:val="110"/>
                                <w:sz w:val="16"/>
                              </w:rPr>
                              <w:t>14</w:t>
                            </w:r>
                          </w:p>
                        </w:tc>
                        <w:tc>
                          <w:tcPr>
                            <w:tcW w:w="682" w:type="dxa"/>
                          </w:tcPr>
                          <w:p w:rsidR="0063711D" w:rsidRDefault="0063711D">
                            <w:pPr>
                              <w:pStyle w:val="TableParagraph"/>
                              <w:ind w:right="49"/>
                              <w:jc w:val="right"/>
                              <w:rPr>
                                <w:sz w:val="16"/>
                              </w:rPr>
                            </w:pPr>
                            <w:r>
                              <w:rPr>
                                <w:color w:val="231F20"/>
                                <w:w w:val="110"/>
                                <w:sz w:val="16"/>
                              </w:rPr>
                              <w:t>28</w:t>
                            </w:r>
                          </w:p>
                        </w:tc>
                      </w:tr>
                      <w:tr w:rsidR="0063711D">
                        <w:trPr>
                          <w:trHeight w:val="189"/>
                        </w:trPr>
                        <w:tc>
                          <w:tcPr>
                            <w:tcW w:w="2476" w:type="dxa"/>
                          </w:tcPr>
                          <w:p w:rsidR="0063711D" w:rsidRDefault="0063711D">
                            <w:pPr>
                              <w:pStyle w:val="TableParagraph"/>
                              <w:spacing w:line="164" w:lineRule="exact"/>
                              <w:ind w:left="50"/>
                              <w:rPr>
                                <w:sz w:val="16"/>
                              </w:rPr>
                            </w:pPr>
                            <w:r>
                              <w:rPr>
                                <w:color w:val="231F20"/>
                                <w:w w:val="110"/>
                                <w:sz w:val="16"/>
                              </w:rPr>
                              <w:t>Ward manager</w:t>
                            </w:r>
                          </w:p>
                        </w:tc>
                        <w:tc>
                          <w:tcPr>
                            <w:tcW w:w="1502" w:type="dxa"/>
                          </w:tcPr>
                          <w:p w:rsidR="0063711D" w:rsidRDefault="0063711D">
                            <w:pPr>
                              <w:pStyle w:val="TableParagraph"/>
                              <w:spacing w:line="164" w:lineRule="exact"/>
                              <w:ind w:right="454"/>
                              <w:jc w:val="right"/>
                              <w:rPr>
                                <w:sz w:val="16"/>
                              </w:rPr>
                            </w:pPr>
                            <w:r>
                              <w:rPr>
                                <w:color w:val="231F20"/>
                                <w:w w:val="109"/>
                                <w:sz w:val="16"/>
                              </w:rPr>
                              <w:t>2</w:t>
                            </w:r>
                          </w:p>
                        </w:tc>
                        <w:tc>
                          <w:tcPr>
                            <w:tcW w:w="682" w:type="dxa"/>
                          </w:tcPr>
                          <w:p w:rsidR="0063711D" w:rsidRDefault="0063711D">
                            <w:pPr>
                              <w:pStyle w:val="TableParagraph"/>
                              <w:spacing w:line="164" w:lineRule="exact"/>
                              <w:ind w:right="49"/>
                              <w:jc w:val="right"/>
                              <w:rPr>
                                <w:sz w:val="16"/>
                              </w:rPr>
                            </w:pPr>
                            <w:r>
                              <w:rPr>
                                <w:color w:val="231F20"/>
                                <w:w w:val="109"/>
                                <w:sz w:val="16"/>
                              </w:rPr>
                              <w:t>4</w:t>
                            </w:r>
                          </w:p>
                        </w:tc>
                      </w:tr>
                      <w:tr w:rsidR="0063711D">
                        <w:trPr>
                          <w:trHeight w:val="189"/>
                        </w:trPr>
                        <w:tc>
                          <w:tcPr>
                            <w:tcW w:w="2476" w:type="dxa"/>
                          </w:tcPr>
                          <w:p w:rsidR="0063711D" w:rsidRDefault="0063711D">
                            <w:pPr>
                              <w:pStyle w:val="TableParagraph"/>
                              <w:spacing w:line="164" w:lineRule="exact"/>
                              <w:ind w:left="50"/>
                              <w:rPr>
                                <w:color w:val="231F20"/>
                                <w:w w:val="110"/>
                                <w:sz w:val="16"/>
                              </w:rPr>
                            </w:pPr>
                          </w:p>
                        </w:tc>
                        <w:tc>
                          <w:tcPr>
                            <w:tcW w:w="1502" w:type="dxa"/>
                          </w:tcPr>
                          <w:p w:rsidR="0063711D" w:rsidRDefault="0063711D">
                            <w:pPr>
                              <w:pStyle w:val="TableParagraph"/>
                              <w:spacing w:line="164" w:lineRule="exact"/>
                              <w:ind w:right="454"/>
                              <w:jc w:val="right"/>
                              <w:rPr>
                                <w:color w:val="231F20"/>
                                <w:w w:val="109"/>
                                <w:sz w:val="16"/>
                              </w:rPr>
                            </w:pPr>
                          </w:p>
                        </w:tc>
                        <w:tc>
                          <w:tcPr>
                            <w:tcW w:w="682" w:type="dxa"/>
                          </w:tcPr>
                          <w:p w:rsidR="0063711D" w:rsidRDefault="0063711D">
                            <w:pPr>
                              <w:pStyle w:val="TableParagraph"/>
                              <w:spacing w:line="164" w:lineRule="exact"/>
                              <w:ind w:right="49"/>
                              <w:jc w:val="right"/>
                              <w:rPr>
                                <w:color w:val="231F20"/>
                                <w:w w:val="109"/>
                                <w:sz w:val="16"/>
                              </w:rPr>
                            </w:pPr>
                          </w:p>
                        </w:tc>
                      </w:tr>
                      <w:tr w:rsidR="0063711D">
                        <w:trPr>
                          <w:trHeight w:val="462"/>
                        </w:trPr>
                        <w:tc>
                          <w:tcPr>
                            <w:tcW w:w="4660" w:type="dxa"/>
                            <w:gridSpan w:val="3"/>
                          </w:tcPr>
                          <w:p w:rsidR="0063711D" w:rsidRDefault="0063711D">
                            <w:pPr>
                              <w:pStyle w:val="TableParagraph"/>
                              <w:spacing w:before="34"/>
                              <w:ind w:left="5"/>
                              <w:rPr>
                                <w:sz w:val="16"/>
                              </w:rPr>
                            </w:pPr>
                            <w:r>
                              <w:rPr>
                                <w:color w:val="231F20"/>
                                <w:w w:val="105"/>
                                <w:sz w:val="16"/>
                              </w:rPr>
                              <w:t>A</w:t>
                            </w:r>
                            <w:r>
                              <w:rPr>
                                <w:color w:val="231F20"/>
                                <w:w w:val="105"/>
                                <w:sz w:val="16"/>
                              </w:rPr>
                              <w:t>ge group</w:t>
                            </w:r>
                          </w:p>
                          <w:p w:rsidR="0063711D" w:rsidRDefault="0063711D">
                            <w:pPr>
                              <w:pStyle w:val="TableParagraph"/>
                              <w:tabs>
                                <w:tab w:val="left" w:pos="3433"/>
                                <w:tab w:val="right" w:pos="4608"/>
                              </w:tabs>
                              <w:spacing w:before="35"/>
                              <w:ind w:left="50"/>
                              <w:rPr>
                                <w:sz w:val="16"/>
                              </w:rPr>
                            </w:pPr>
                            <w:r>
                              <w:rPr>
                                <w:rFonts w:ascii="Microsoft Sans Serif"/>
                                <w:color w:val="231F20"/>
                                <w:w w:val="105"/>
                                <w:sz w:val="16"/>
                              </w:rPr>
                              <w:t>&lt;</w:t>
                            </w:r>
                            <w:r>
                              <w:rPr>
                                <w:color w:val="231F20"/>
                                <w:w w:val="105"/>
                                <w:sz w:val="16"/>
                              </w:rPr>
                              <w:t>25</w:t>
                            </w:r>
                            <w:r>
                              <w:rPr>
                                <w:color w:val="231F20"/>
                                <w:spacing w:val="14"/>
                                <w:w w:val="105"/>
                                <w:sz w:val="16"/>
                              </w:rPr>
                              <w:t xml:space="preserve"> </w:t>
                            </w:r>
                            <w:r>
                              <w:rPr>
                                <w:color w:val="231F20"/>
                                <w:w w:val="105"/>
                                <w:sz w:val="16"/>
                              </w:rPr>
                              <w:t>years</w:t>
                            </w:r>
                            <w:r>
                              <w:rPr>
                                <w:color w:val="231F20"/>
                                <w:w w:val="105"/>
                                <w:sz w:val="16"/>
                              </w:rPr>
                              <w:tab/>
                              <w:t>3</w:t>
                            </w:r>
                            <w:r>
                              <w:rPr>
                                <w:color w:val="231F20"/>
                                <w:w w:val="105"/>
                                <w:sz w:val="16"/>
                              </w:rPr>
                              <w:tab/>
                              <w:t>6</w:t>
                            </w:r>
                          </w:p>
                        </w:tc>
                      </w:tr>
                      <w:tr w:rsidR="0063711D">
                        <w:trPr>
                          <w:trHeight w:val="219"/>
                        </w:trPr>
                        <w:tc>
                          <w:tcPr>
                            <w:tcW w:w="2476" w:type="dxa"/>
                          </w:tcPr>
                          <w:p w:rsidR="0063711D" w:rsidRDefault="0063711D">
                            <w:pPr>
                              <w:pStyle w:val="TableParagraph"/>
                              <w:spacing w:before="9"/>
                              <w:ind w:left="50"/>
                              <w:rPr>
                                <w:sz w:val="16"/>
                              </w:rPr>
                            </w:pPr>
                            <w:r>
                              <w:rPr>
                                <w:color w:val="231F20"/>
                                <w:w w:val="105"/>
                                <w:sz w:val="16"/>
                              </w:rPr>
                              <w:t>25</w:t>
                            </w:r>
                            <w:r>
                              <w:rPr>
                                <w:rFonts w:ascii="Arial" w:hAnsi="Arial"/>
                                <w:color w:val="231F20"/>
                                <w:w w:val="105"/>
                                <w:sz w:val="16"/>
                              </w:rPr>
                              <w:t>–</w:t>
                            </w:r>
                            <w:r>
                              <w:rPr>
                                <w:color w:val="231F20"/>
                                <w:w w:val="105"/>
                                <w:sz w:val="16"/>
                              </w:rPr>
                              <w:t>34 years</w:t>
                            </w:r>
                          </w:p>
                        </w:tc>
                        <w:tc>
                          <w:tcPr>
                            <w:tcW w:w="1502" w:type="dxa"/>
                          </w:tcPr>
                          <w:p w:rsidR="0063711D" w:rsidRDefault="0063711D">
                            <w:pPr>
                              <w:pStyle w:val="TableParagraph"/>
                              <w:spacing w:before="10"/>
                              <w:ind w:right="453"/>
                              <w:jc w:val="right"/>
                              <w:rPr>
                                <w:sz w:val="16"/>
                              </w:rPr>
                            </w:pPr>
                            <w:r>
                              <w:rPr>
                                <w:color w:val="231F20"/>
                                <w:w w:val="110"/>
                                <w:sz w:val="16"/>
                              </w:rPr>
                              <w:t>11</w:t>
                            </w:r>
                          </w:p>
                        </w:tc>
                        <w:tc>
                          <w:tcPr>
                            <w:tcW w:w="682" w:type="dxa"/>
                          </w:tcPr>
                          <w:p w:rsidR="0063711D" w:rsidRDefault="0063711D">
                            <w:pPr>
                              <w:pStyle w:val="TableParagraph"/>
                              <w:spacing w:before="10"/>
                              <w:ind w:right="49"/>
                              <w:jc w:val="right"/>
                              <w:rPr>
                                <w:sz w:val="16"/>
                              </w:rPr>
                            </w:pPr>
                            <w:r>
                              <w:rPr>
                                <w:color w:val="231F20"/>
                                <w:w w:val="110"/>
                                <w:sz w:val="16"/>
                              </w:rPr>
                              <w:t>22</w:t>
                            </w:r>
                          </w:p>
                        </w:tc>
                      </w:tr>
                      <w:tr w:rsidR="0063711D">
                        <w:trPr>
                          <w:trHeight w:val="219"/>
                        </w:trPr>
                        <w:tc>
                          <w:tcPr>
                            <w:tcW w:w="2476" w:type="dxa"/>
                          </w:tcPr>
                          <w:p w:rsidR="0063711D" w:rsidRDefault="0063711D">
                            <w:pPr>
                              <w:pStyle w:val="TableParagraph"/>
                              <w:spacing w:before="9"/>
                              <w:ind w:left="50"/>
                              <w:rPr>
                                <w:sz w:val="16"/>
                              </w:rPr>
                            </w:pPr>
                            <w:r>
                              <w:rPr>
                                <w:color w:val="231F20"/>
                                <w:w w:val="105"/>
                                <w:sz w:val="16"/>
                              </w:rPr>
                              <w:t>35</w:t>
                            </w:r>
                            <w:r>
                              <w:rPr>
                                <w:rFonts w:ascii="Arial" w:hAnsi="Arial"/>
                                <w:color w:val="231F20"/>
                                <w:w w:val="105"/>
                                <w:sz w:val="16"/>
                              </w:rPr>
                              <w:t>–</w:t>
                            </w:r>
                            <w:r>
                              <w:rPr>
                                <w:color w:val="231F20"/>
                                <w:w w:val="105"/>
                                <w:sz w:val="16"/>
                              </w:rPr>
                              <w:t>44 years</w:t>
                            </w:r>
                          </w:p>
                        </w:tc>
                        <w:tc>
                          <w:tcPr>
                            <w:tcW w:w="1502" w:type="dxa"/>
                          </w:tcPr>
                          <w:p w:rsidR="0063711D" w:rsidRDefault="0063711D">
                            <w:pPr>
                              <w:pStyle w:val="TableParagraph"/>
                              <w:spacing w:before="10"/>
                              <w:ind w:right="453"/>
                              <w:jc w:val="right"/>
                              <w:rPr>
                                <w:sz w:val="16"/>
                              </w:rPr>
                            </w:pPr>
                            <w:r>
                              <w:rPr>
                                <w:color w:val="231F20"/>
                                <w:w w:val="110"/>
                                <w:sz w:val="16"/>
                              </w:rPr>
                              <w:t>15</w:t>
                            </w:r>
                          </w:p>
                        </w:tc>
                        <w:tc>
                          <w:tcPr>
                            <w:tcW w:w="682" w:type="dxa"/>
                          </w:tcPr>
                          <w:p w:rsidR="0063711D" w:rsidRDefault="0063711D">
                            <w:pPr>
                              <w:pStyle w:val="TableParagraph"/>
                              <w:spacing w:before="10"/>
                              <w:ind w:right="49"/>
                              <w:jc w:val="right"/>
                              <w:rPr>
                                <w:sz w:val="16"/>
                              </w:rPr>
                            </w:pPr>
                            <w:r>
                              <w:rPr>
                                <w:color w:val="231F20"/>
                                <w:w w:val="110"/>
                                <w:sz w:val="16"/>
                              </w:rPr>
                              <w:t>30</w:t>
                            </w:r>
                          </w:p>
                        </w:tc>
                      </w:tr>
                      <w:tr w:rsidR="0063711D">
                        <w:trPr>
                          <w:trHeight w:val="216"/>
                        </w:trPr>
                        <w:tc>
                          <w:tcPr>
                            <w:tcW w:w="2476" w:type="dxa"/>
                          </w:tcPr>
                          <w:p w:rsidR="0063711D" w:rsidRDefault="0063711D">
                            <w:pPr>
                              <w:pStyle w:val="TableParagraph"/>
                              <w:spacing w:before="9"/>
                              <w:ind w:left="50"/>
                              <w:rPr>
                                <w:sz w:val="16"/>
                              </w:rPr>
                            </w:pPr>
                            <w:r>
                              <w:rPr>
                                <w:color w:val="231F20"/>
                                <w:w w:val="105"/>
                                <w:sz w:val="16"/>
                              </w:rPr>
                              <w:t>45</w:t>
                            </w:r>
                            <w:r>
                              <w:rPr>
                                <w:rFonts w:ascii="Arial" w:hAnsi="Arial"/>
                                <w:color w:val="231F20"/>
                                <w:w w:val="105"/>
                                <w:sz w:val="16"/>
                              </w:rPr>
                              <w:t>–</w:t>
                            </w:r>
                            <w:r>
                              <w:rPr>
                                <w:color w:val="231F20"/>
                                <w:w w:val="105"/>
                                <w:sz w:val="16"/>
                              </w:rPr>
                              <w:t>54 years</w:t>
                            </w:r>
                          </w:p>
                        </w:tc>
                        <w:tc>
                          <w:tcPr>
                            <w:tcW w:w="1502" w:type="dxa"/>
                          </w:tcPr>
                          <w:p w:rsidR="0063711D" w:rsidRDefault="0063711D">
                            <w:pPr>
                              <w:pStyle w:val="TableParagraph"/>
                              <w:spacing w:before="10"/>
                              <w:ind w:right="453"/>
                              <w:jc w:val="right"/>
                              <w:rPr>
                                <w:sz w:val="16"/>
                              </w:rPr>
                            </w:pPr>
                            <w:r>
                              <w:rPr>
                                <w:color w:val="231F20"/>
                                <w:w w:val="110"/>
                                <w:sz w:val="16"/>
                              </w:rPr>
                              <w:t>15</w:t>
                            </w:r>
                          </w:p>
                        </w:tc>
                        <w:tc>
                          <w:tcPr>
                            <w:tcW w:w="682" w:type="dxa"/>
                          </w:tcPr>
                          <w:p w:rsidR="0063711D" w:rsidRDefault="0063711D">
                            <w:pPr>
                              <w:pStyle w:val="TableParagraph"/>
                              <w:spacing w:before="10"/>
                              <w:ind w:right="49"/>
                              <w:jc w:val="right"/>
                              <w:rPr>
                                <w:sz w:val="16"/>
                              </w:rPr>
                            </w:pPr>
                            <w:r>
                              <w:rPr>
                                <w:color w:val="231F20"/>
                                <w:w w:val="110"/>
                                <w:sz w:val="16"/>
                              </w:rPr>
                              <w:t>30</w:t>
                            </w:r>
                          </w:p>
                        </w:tc>
                      </w:tr>
                      <w:tr w:rsidR="0063711D">
                        <w:trPr>
                          <w:trHeight w:val="196"/>
                        </w:trPr>
                        <w:tc>
                          <w:tcPr>
                            <w:tcW w:w="2476" w:type="dxa"/>
                          </w:tcPr>
                          <w:p w:rsidR="0063711D" w:rsidRDefault="0063711D">
                            <w:pPr>
                              <w:pStyle w:val="TableParagraph"/>
                              <w:spacing w:before="12" w:line="164" w:lineRule="exact"/>
                              <w:ind w:left="50"/>
                              <w:rPr>
                                <w:sz w:val="16"/>
                              </w:rPr>
                            </w:pPr>
                            <w:r>
                              <w:rPr>
                                <w:color w:val="231F20"/>
                                <w:w w:val="105"/>
                                <w:sz w:val="16"/>
                              </w:rPr>
                              <w:t>55</w:t>
                            </w:r>
                            <w:r>
                              <w:rPr>
                                <w:rFonts w:ascii="Microsoft Sans Serif"/>
                                <w:color w:val="231F20"/>
                                <w:w w:val="105"/>
                                <w:sz w:val="16"/>
                              </w:rPr>
                              <w:t xml:space="preserve">+ </w:t>
                            </w:r>
                            <w:r>
                              <w:rPr>
                                <w:color w:val="231F20"/>
                                <w:w w:val="105"/>
                                <w:sz w:val="16"/>
                              </w:rPr>
                              <w:t>years</w:t>
                            </w:r>
                          </w:p>
                        </w:tc>
                        <w:tc>
                          <w:tcPr>
                            <w:tcW w:w="1502" w:type="dxa"/>
                          </w:tcPr>
                          <w:p w:rsidR="0063711D" w:rsidRDefault="0063711D">
                            <w:pPr>
                              <w:pStyle w:val="TableParagraph"/>
                              <w:spacing w:before="12" w:line="164" w:lineRule="exact"/>
                              <w:ind w:right="454"/>
                              <w:jc w:val="right"/>
                              <w:rPr>
                                <w:sz w:val="16"/>
                              </w:rPr>
                            </w:pPr>
                            <w:r>
                              <w:rPr>
                                <w:color w:val="231F20"/>
                                <w:w w:val="109"/>
                                <w:sz w:val="16"/>
                              </w:rPr>
                              <w:t>6</w:t>
                            </w:r>
                          </w:p>
                        </w:tc>
                        <w:tc>
                          <w:tcPr>
                            <w:tcW w:w="682" w:type="dxa"/>
                          </w:tcPr>
                          <w:p w:rsidR="0063711D" w:rsidRDefault="0063711D">
                            <w:pPr>
                              <w:pStyle w:val="TableParagraph"/>
                              <w:spacing w:before="12" w:line="164" w:lineRule="exact"/>
                              <w:ind w:right="49"/>
                              <w:jc w:val="right"/>
                              <w:rPr>
                                <w:sz w:val="16"/>
                              </w:rPr>
                            </w:pPr>
                            <w:r>
                              <w:rPr>
                                <w:color w:val="231F20"/>
                                <w:w w:val="110"/>
                                <w:sz w:val="16"/>
                              </w:rPr>
                              <w:t>12</w:t>
                            </w:r>
                          </w:p>
                        </w:tc>
                      </w:tr>
                    </w:tbl>
                    <w:p w:rsidR="0063711D" w:rsidRDefault="0063711D" w:rsidP="0063711D">
                      <w:pPr>
                        <w:pStyle w:val="BodyText"/>
                      </w:pPr>
                    </w:p>
                  </w:txbxContent>
                </v:textbox>
                <w10:wrap anchorx="page"/>
              </v:shape>
            </w:pict>
          </mc:Fallback>
        </mc:AlternateContent>
      </w:r>
      <w:r w:rsidRPr="003B16F1">
        <w:rPr>
          <w:rFonts w:ascii="Arial" w:hAnsi="Arial" w:cs="Arial"/>
          <w:color w:val="231F20"/>
          <w:w w:val="105"/>
          <w:sz w:val="16"/>
        </w:rPr>
        <w:t>Job title</w:t>
      </w:r>
    </w:p>
    <w:p w:rsidR="0063711D" w:rsidRPr="003B16F1" w:rsidRDefault="0063711D" w:rsidP="0063711D">
      <w:pPr>
        <w:pStyle w:val="BodyText"/>
        <w:rPr>
          <w:rFonts w:ascii="Arial" w:hAnsi="Arial" w:cs="Arial"/>
          <w:sz w:val="16"/>
        </w:rPr>
      </w:pPr>
    </w:p>
    <w:p w:rsidR="0063711D" w:rsidRPr="003B16F1" w:rsidRDefault="0063711D" w:rsidP="0063711D">
      <w:pPr>
        <w:pStyle w:val="BodyText"/>
        <w:rPr>
          <w:rFonts w:ascii="Arial" w:hAnsi="Arial" w:cs="Arial"/>
          <w:sz w:val="16"/>
        </w:rPr>
      </w:pPr>
    </w:p>
    <w:p w:rsidR="0063711D" w:rsidRPr="003B16F1" w:rsidRDefault="0063711D" w:rsidP="0063711D">
      <w:pPr>
        <w:pStyle w:val="BodyText"/>
        <w:rPr>
          <w:rFonts w:ascii="Arial" w:hAnsi="Arial" w:cs="Arial"/>
          <w:sz w:val="16"/>
        </w:rPr>
      </w:pPr>
    </w:p>
    <w:p w:rsidR="0063711D" w:rsidRPr="003B16F1" w:rsidRDefault="0063711D" w:rsidP="0063711D">
      <w:pPr>
        <w:pStyle w:val="BodyText"/>
        <w:rPr>
          <w:rFonts w:ascii="Arial" w:hAnsi="Arial" w:cs="Arial"/>
          <w:sz w:val="16"/>
        </w:rPr>
      </w:pPr>
    </w:p>
    <w:p w:rsidR="0063711D" w:rsidRPr="003B16F1" w:rsidRDefault="0063711D" w:rsidP="0063711D">
      <w:pPr>
        <w:pStyle w:val="BodyText"/>
        <w:rPr>
          <w:rFonts w:ascii="Arial" w:hAnsi="Arial" w:cs="Arial"/>
          <w:sz w:val="16"/>
        </w:rPr>
      </w:pPr>
    </w:p>
    <w:p w:rsidR="0063711D" w:rsidRPr="003B16F1" w:rsidRDefault="0063711D" w:rsidP="0063711D">
      <w:pPr>
        <w:pStyle w:val="BodyText"/>
        <w:rPr>
          <w:rFonts w:ascii="Arial" w:hAnsi="Arial" w:cs="Arial"/>
          <w:sz w:val="16"/>
        </w:rPr>
      </w:pPr>
    </w:p>
    <w:p w:rsidR="0063711D" w:rsidRPr="003B16F1" w:rsidRDefault="0063711D" w:rsidP="0063711D">
      <w:pPr>
        <w:pStyle w:val="BodyText"/>
        <w:rPr>
          <w:rFonts w:ascii="Arial" w:hAnsi="Arial" w:cs="Arial"/>
          <w:sz w:val="16"/>
        </w:rPr>
      </w:pPr>
    </w:p>
    <w:p w:rsidR="0063711D" w:rsidRPr="003B16F1" w:rsidRDefault="0063711D" w:rsidP="0063711D">
      <w:pPr>
        <w:pStyle w:val="BodyText"/>
        <w:rPr>
          <w:rFonts w:ascii="Arial" w:hAnsi="Arial" w:cs="Arial"/>
          <w:sz w:val="16"/>
        </w:rPr>
      </w:pPr>
    </w:p>
    <w:p w:rsidR="0063711D" w:rsidRPr="003B16F1" w:rsidRDefault="0063711D" w:rsidP="0063711D">
      <w:pPr>
        <w:pStyle w:val="BodyText"/>
        <w:rPr>
          <w:rFonts w:ascii="Arial" w:hAnsi="Arial" w:cs="Arial"/>
          <w:sz w:val="16"/>
        </w:rPr>
      </w:pPr>
    </w:p>
    <w:p w:rsidR="0063711D" w:rsidRPr="003B16F1" w:rsidRDefault="0063711D" w:rsidP="0063711D">
      <w:pPr>
        <w:pStyle w:val="BodyText"/>
        <w:spacing w:before="5"/>
        <w:rPr>
          <w:rFonts w:ascii="Arial" w:hAnsi="Arial" w:cs="Arial"/>
        </w:rPr>
      </w:pPr>
    </w:p>
    <w:p w:rsidR="0063711D" w:rsidRPr="003B16F1" w:rsidRDefault="0063711D" w:rsidP="0063711D">
      <w:pPr>
        <w:spacing w:line="285" w:lineRule="auto"/>
        <w:ind w:left="196" w:right="2306" w:hanging="80"/>
        <w:rPr>
          <w:rFonts w:ascii="Arial" w:hAnsi="Arial" w:cs="Arial"/>
          <w:color w:val="231F20"/>
          <w:w w:val="105"/>
          <w:sz w:val="16"/>
        </w:rPr>
      </w:pPr>
    </w:p>
    <w:p w:rsidR="0063711D" w:rsidRPr="003B16F1" w:rsidRDefault="0063711D" w:rsidP="0063711D">
      <w:pPr>
        <w:spacing w:line="285" w:lineRule="auto"/>
        <w:ind w:left="196" w:right="2306" w:hanging="80"/>
        <w:rPr>
          <w:rFonts w:ascii="Arial" w:hAnsi="Arial" w:cs="Arial"/>
          <w:sz w:val="16"/>
        </w:rPr>
      </w:pPr>
      <w:r w:rsidRPr="003B16F1">
        <w:rPr>
          <w:rFonts w:ascii="Arial" w:hAnsi="Arial" w:cs="Arial"/>
          <w:color w:val="231F20"/>
          <w:w w:val="105"/>
          <w:sz w:val="16"/>
        </w:rPr>
        <w:t>How often in past 6 months have you done a medicines round?</w:t>
      </w:r>
    </w:p>
    <w:p w:rsidR="0063711D" w:rsidRPr="003B16F1" w:rsidRDefault="0063711D" w:rsidP="0063711D">
      <w:pPr>
        <w:tabs>
          <w:tab w:val="left" w:pos="3571"/>
          <w:tab w:val="right" w:pos="4833"/>
        </w:tabs>
        <w:spacing w:line="184" w:lineRule="exact"/>
        <w:ind w:left="275"/>
        <w:rPr>
          <w:rFonts w:ascii="Arial" w:hAnsi="Arial" w:cs="Arial"/>
          <w:sz w:val="16"/>
        </w:rPr>
      </w:pPr>
      <w:r w:rsidRPr="003B16F1">
        <w:rPr>
          <w:rFonts w:ascii="Arial" w:hAnsi="Arial" w:cs="Arial"/>
          <w:color w:val="231F20"/>
          <w:w w:val="110"/>
          <w:sz w:val="16"/>
        </w:rPr>
        <w:t>On</w:t>
      </w:r>
      <w:r w:rsidRPr="003B16F1">
        <w:rPr>
          <w:rFonts w:ascii="Arial" w:hAnsi="Arial" w:cs="Arial"/>
          <w:color w:val="231F20"/>
          <w:spacing w:val="1"/>
          <w:w w:val="110"/>
          <w:sz w:val="16"/>
        </w:rPr>
        <w:t xml:space="preserve"> </w:t>
      </w:r>
      <w:r w:rsidRPr="003B16F1">
        <w:rPr>
          <w:rFonts w:ascii="Arial" w:hAnsi="Arial" w:cs="Arial"/>
          <w:color w:val="231F20"/>
          <w:w w:val="110"/>
          <w:sz w:val="16"/>
        </w:rPr>
        <w:t>all/most days</w:t>
      </w:r>
      <w:r w:rsidRPr="003B16F1">
        <w:rPr>
          <w:rFonts w:ascii="Arial" w:hAnsi="Arial" w:cs="Arial"/>
          <w:color w:val="231F20"/>
          <w:w w:val="110"/>
          <w:sz w:val="16"/>
        </w:rPr>
        <w:tab/>
        <w:t>40</w:t>
      </w:r>
      <w:r w:rsidRPr="003B16F1">
        <w:rPr>
          <w:rFonts w:ascii="Arial" w:hAnsi="Arial" w:cs="Arial"/>
          <w:color w:val="231F20"/>
          <w:w w:val="110"/>
          <w:sz w:val="16"/>
        </w:rPr>
        <w:tab/>
        <w:t>80</w:t>
      </w:r>
    </w:p>
    <w:p w:rsidR="0063711D" w:rsidRPr="003B16F1" w:rsidRDefault="0063711D" w:rsidP="0063711D">
      <w:pPr>
        <w:tabs>
          <w:tab w:val="left" w:pos="3658"/>
          <w:tab w:val="right" w:pos="4833"/>
        </w:tabs>
        <w:spacing w:before="36"/>
        <w:ind w:left="275"/>
        <w:rPr>
          <w:rFonts w:ascii="Arial" w:hAnsi="Arial" w:cs="Arial"/>
          <w:sz w:val="16"/>
        </w:rPr>
      </w:pPr>
      <w:r w:rsidRPr="003B16F1">
        <w:rPr>
          <w:rFonts w:ascii="Arial" w:hAnsi="Arial" w:cs="Arial"/>
          <w:color w:val="231F20"/>
          <w:w w:val="110"/>
          <w:sz w:val="16"/>
        </w:rPr>
        <w:t>At least once</w:t>
      </w:r>
      <w:r w:rsidRPr="003B16F1">
        <w:rPr>
          <w:rFonts w:ascii="Arial" w:hAnsi="Arial" w:cs="Arial"/>
          <w:color w:val="231F20"/>
          <w:spacing w:val="-1"/>
          <w:w w:val="110"/>
          <w:sz w:val="16"/>
        </w:rPr>
        <w:t xml:space="preserve"> </w:t>
      </w:r>
      <w:r w:rsidRPr="003B16F1">
        <w:rPr>
          <w:rFonts w:ascii="Arial" w:hAnsi="Arial" w:cs="Arial"/>
          <w:color w:val="231F20"/>
          <w:w w:val="110"/>
          <w:sz w:val="16"/>
        </w:rPr>
        <w:t>a</w:t>
      </w:r>
      <w:r w:rsidRPr="003B16F1">
        <w:rPr>
          <w:rFonts w:ascii="Arial" w:hAnsi="Arial" w:cs="Arial"/>
          <w:color w:val="231F20"/>
          <w:spacing w:val="-1"/>
          <w:w w:val="110"/>
          <w:sz w:val="16"/>
        </w:rPr>
        <w:t xml:space="preserve"> </w:t>
      </w:r>
      <w:r w:rsidRPr="003B16F1">
        <w:rPr>
          <w:rFonts w:ascii="Arial" w:hAnsi="Arial" w:cs="Arial"/>
          <w:color w:val="231F20"/>
          <w:w w:val="110"/>
          <w:sz w:val="16"/>
        </w:rPr>
        <w:t>week</w:t>
      </w:r>
      <w:r w:rsidRPr="003B16F1">
        <w:rPr>
          <w:rFonts w:ascii="Arial" w:hAnsi="Arial" w:cs="Arial"/>
          <w:color w:val="231F20"/>
          <w:w w:val="110"/>
          <w:sz w:val="16"/>
        </w:rPr>
        <w:tab/>
        <w:t>8</w:t>
      </w:r>
      <w:r w:rsidRPr="003B16F1">
        <w:rPr>
          <w:rFonts w:ascii="Arial" w:hAnsi="Arial" w:cs="Arial"/>
          <w:color w:val="231F20"/>
          <w:w w:val="110"/>
          <w:sz w:val="16"/>
        </w:rPr>
        <w:tab/>
        <w:t>16</w:t>
      </w:r>
    </w:p>
    <w:p w:rsidR="0063711D" w:rsidRPr="003B16F1" w:rsidRDefault="0063711D" w:rsidP="0063711D">
      <w:pPr>
        <w:tabs>
          <w:tab w:val="left" w:pos="3658"/>
          <w:tab w:val="right" w:pos="4834"/>
        </w:tabs>
        <w:spacing w:before="35"/>
        <w:ind w:left="275"/>
        <w:rPr>
          <w:rFonts w:ascii="Arial" w:hAnsi="Arial" w:cs="Arial"/>
          <w:sz w:val="16"/>
        </w:rPr>
      </w:pPr>
      <w:r w:rsidRPr="003B16F1">
        <w:rPr>
          <w:rFonts w:ascii="Arial" w:hAnsi="Arial" w:cs="Arial"/>
          <w:color w:val="231F20"/>
          <w:w w:val="110"/>
          <w:sz w:val="16"/>
        </w:rPr>
        <w:t>At least once</w:t>
      </w:r>
      <w:r w:rsidRPr="003B16F1">
        <w:rPr>
          <w:rFonts w:ascii="Arial" w:hAnsi="Arial" w:cs="Arial"/>
          <w:color w:val="231F20"/>
          <w:spacing w:val="7"/>
          <w:w w:val="110"/>
          <w:sz w:val="16"/>
        </w:rPr>
        <w:t xml:space="preserve"> </w:t>
      </w:r>
      <w:r w:rsidRPr="003B16F1">
        <w:rPr>
          <w:rFonts w:ascii="Arial" w:hAnsi="Arial" w:cs="Arial"/>
          <w:color w:val="231F20"/>
          <w:w w:val="110"/>
          <w:sz w:val="16"/>
        </w:rPr>
        <w:t>a</w:t>
      </w:r>
      <w:r w:rsidRPr="003B16F1">
        <w:rPr>
          <w:rFonts w:ascii="Arial" w:hAnsi="Arial" w:cs="Arial"/>
          <w:color w:val="231F20"/>
          <w:spacing w:val="3"/>
          <w:w w:val="110"/>
          <w:sz w:val="16"/>
        </w:rPr>
        <w:t xml:space="preserve"> </w:t>
      </w:r>
      <w:r w:rsidRPr="003B16F1">
        <w:rPr>
          <w:rFonts w:ascii="Arial" w:hAnsi="Arial" w:cs="Arial"/>
          <w:color w:val="231F20"/>
          <w:w w:val="110"/>
          <w:sz w:val="16"/>
        </w:rPr>
        <w:t>month</w:t>
      </w:r>
      <w:r w:rsidRPr="003B16F1">
        <w:rPr>
          <w:rFonts w:ascii="Arial" w:hAnsi="Arial" w:cs="Arial"/>
          <w:color w:val="231F20"/>
          <w:w w:val="110"/>
          <w:sz w:val="16"/>
        </w:rPr>
        <w:tab/>
        <w:t>1</w:t>
      </w:r>
      <w:r w:rsidRPr="003B16F1">
        <w:rPr>
          <w:rFonts w:ascii="Arial" w:hAnsi="Arial" w:cs="Arial"/>
          <w:color w:val="231F20"/>
          <w:w w:val="110"/>
          <w:sz w:val="16"/>
        </w:rPr>
        <w:tab/>
        <w:t>2</w:t>
      </w:r>
    </w:p>
    <w:p w:rsidR="0063711D" w:rsidRPr="003B16F1" w:rsidRDefault="0063711D" w:rsidP="0063711D">
      <w:pPr>
        <w:tabs>
          <w:tab w:val="left" w:pos="3658"/>
          <w:tab w:val="right" w:pos="4834"/>
        </w:tabs>
        <w:spacing w:before="35"/>
        <w:ind w:left="275"/>
        <w:rPr>
          <w:rFonts w:ascii="Arial" w:hAnsi="Arial" w:cs="Arial"/>
          <w:sz w:val="16"/>
        </w:rPr>
      </w:pPr>
      <w:r w:rsidRPr="003B16F1">
        <w:rPr>
          <w:rFonts w:ascii="Arial" w:hAnsi="Arial" w:cs="Arial"/>
          <w:color w:val="231F20"/>
          <w:w w:val="110"/>
          <w:sz w:val="16"/>
        </w:rPr>
        <w:t>Less than once</w:t>
      </w:r>
      <w:r w:rsidRPr="003B16F1">
        <w:rPr>
          <w:rFonts w:ascii="Arial" w:hAnsi="Arial" w:cs="Arial"/>
          <w:color w:val="231F20"/>
          <w:spacing w:val="4"/>
          <w:w w:val="110"/>
          <w:sz w:val="16"/>
        </w:rPr>
        <w:t xml:space="preserve"> </w:t>
      </w:r>
      <w:r w:rsidRPr="003B16F1">
        <w:rPr>
          <w:rFonts w:ascii="Arial" w:hAnsi="Arial" w:cs="Arial"/>
          <w:color w:val="231F20"/>
          <w:w w:val="110"/>
          <w:sz w:val="16"/>
        </w:rPr>
        <w:t>a</w:t>
      </w:r>
      <w:r w:rsidRPr="003B16F1">
        <w:rPr>
          <w:rFonts w:ascii="Arial" w:hAnsi="Arial" w:cs="Arial"/>
          <w:color w:val="231F20"/>
          <w:spacing w:val="2"/>
          <w:w w:val="110"/>
          <w:sz w:val="16"/>
        </w:rPr>
        <w:t xml:space="preserve"> </w:t>
      </w:r>
      <w:r w:rsidRPr="003B16F1">
        <w:rPr>
          <w:rFonts w:ascii="Arial" w:hAnsi="Arial" w:cs="Arial"/>
          <w:color w:val="231F20"/>
          <w:w w:val="110"/>
          <w:sz w:val="16"/>
        </w:rPr>
        <w:t>month</w:t>
      </w:r>
      <w:r w:rsidRPr="003B16F1">
        <w:rPr>
          <w:rFonts w:ascii="Arial" w:hAnsi="Arial" w:cs="Arial"/>
          <w:color w:val="231F20"/>
          <w:w w:val="110"/>
          <w:sz w:val="16"/>
        </w:rPr>
        <w:tab/>
        <w:t>1</w:t>
      </w:r>
      <w:r w:rsidRPr="003B16F1">
        <w:rPr>
          <w:rFonts w:ascii="Arial" w:hAnsi="Arial" w:cs="Arial"/>
          <w:color w:val="231F20"/>
          <w:w w:val="110"/>
          <w:sz w:val="16"/>
        </w:rPr>
        <w:tab/>
        <w:t>2</w:t>
      </w:r>
    </w:p>
    <w:p w:rsidR="0063711D" w:rsidRPr="003B16F1" w:rsidRDefault="0063711D" w:rsidP="0063711D">
      <w:pPr>
        <w:spacing w:before="34"/>
        <w:ind w:left="116"/>
        <w:rPr>
          <w:rFonts w:ascii="Arial" w:hAnsi="Arial" w:cs="Arial"/>
          <w:sz w:val="16"/>
        </w:rPr>
      </w:pPr>
      <w:r w:rsidRPr="003B16F1">
        <w:rPr>
          <w:rFonts w:ascii="Arial" w:hAnsi="Arial" w:cs="Arial"/>
          <w:color w:val="231F20"/>
          <w:w w:val="110"/>
          <w:sz w:val="16"/>
        </w:rPr>
        <w:t xml:space="preserve">How long is it since you attended </w:t>
      </w:r>
      <w:proofErr w:type="gramStart"/>
      <w:r w:rsidRPr="003B16F1">
        <w:rPr>
          <w:rFonts w:ascii="Arial" w:hAnsi="Arial" w:cs="Arial"/>
          <w:color w:val="231F20"/>
          <w:w w:val="110"/>
          <w:sz w:val="16"/>
        </w:rPr>
        <w:t>a</w:t>
      </w:r>
      <w:proofErr w:type="gramEnd"/>
    </w:p>
    <w:p w:rsidR="0063711D" w:rsidRPr="003B16F1" w:rsidRDefault="0063711D" w:rsidP="0063711D">
      <w:pPr>
        <w:pStyle w:val="BodyText"/>
        <w:spacing w:before="3"/>
        <w:rPr>
          <w:rFonts w:ascii="Arial" w:hAnsi="Arial" w:cs="Arial"/>
          <w:sz w:val="5"/>
        </w:rPr>
      </w:pPr>
    </w:p>
    <w:tbl>
      <w:tblPr>
        <w:tblW w:w="0" w:type="auto"/>
        <w:tblInd w:w="153" w:type="dxa"/>
        <w:tblLayout w:type="fixed"/>
        <w:tblCellMar>
          <w:left w:w="0" w:type="dxa"/>
          <w:right w:w="0" w:type="dxa"/>
        </w:tblCellMar>
        <w:tblLook w:val="01E0" w:firstRow="1" w:lastRow="1" w:firstColumn="1" w:lastColumn="1" w:noHBand="0" w:noVBand="0"/>
      </w:tblPr>
      <w:tblGrid>
        <w:gridCol w:w="2834"/>
        <w:gridCol w:w="1223"/>
        <w:gridCol w:w="682"/>
      </w:tblGrid>
      <w:tr w:rsidR="0063711D" w:rsidRPr="003B16F1" w:rsidTr="00076D79">
        <w:trPr>
          <w:trHeight w:val="400"/>
        </w:trPr>
        <w:tc>
          <w:tcPr>
            <w:tcW w:w="2834" w:type="dxa"/>
          </w:tcPr>
          <w:p w:rsidR="0063711D" w:rsidRPr="003B16F1" w:rsidRDefault="0063711D" w:rsidP="00076D79">
            <w:pPr>
              <w:pStyle w:val="TableParagraph"/>
              <w:spacing w:before="0" w:line="159" w:lineRule="exact"/>
              <w:ind w:left="50"/>
              <w:rPr>
                <w:rFonts w:ascii="Arial" w:hAnsi="Arial" w:cs="Arial"/>
                <w:sz w:val="16"/>
              </w:rPr>
            </w:pPr>
            <w:r w:rsidRPr="003B16F1">
              <w:rPr>
                <w:rFonts w:ascii="Arial" w:hAnsi="Arial" w:cs="Arial"/>
                <w:color w:val="231F20"/>
                <w:w w:val="105"/>
                <w:sz w:val="16"/>
              </w:rPr>
              <w:t>medicines management training</w:t>
            </w:r>
          </w:p>
          <w:p w:rsidR="0063711D" w:rsidRPr="003B16F1" w:rsidRDefault="0063711D" w:rsidP="00076D79">
            <w:pPr>
              <w:pStyle w:val="TableParagraph"/>
              <w:spacing w:before="35"/>
              <w:ind w:left="50"/>
              <w:rPr>
                <w:rFonts w:ascii="Arial" w:hAnsi="Arial" w:cs="Arial"/>
                <w:sz w:val="16"/>
              </w:rPr>
            </w:pPr>
            <w:r w:rsidRPr="003B16F1">
              <w:rPr>
                <w:rFonts w:ascii="Arial" w:hAnsi="Arial" w:cs="Arial"/>
                <w:color w:val="231F20"/>
                <w:w w:val="105"/>
                <w:sz w:val="16"/>
              </w:rPr>
              <w:t>course or similar course?</w:t>
            </w:r>
          </w:p>
        </w:tc>
        <w:tc>
          <w:tcPr>
            <w:tcW w:w="1905" w:type="dxa"/>
            <w:gridSpan w:val="2"/>
          </w:tcPr>
          <w:p w:rsidR="0063711D" w:rsidRPr="003B16F1" w:rsidRDefault="0063711D" w:rsidP="00076D79">
            <w:pPr>
              <w:pStyle w:val="TableParagraph"/>
              <w:spacing w:before="0"/>
              <w:rPr>
                <w:rFonts w:ascii="Arial" w:hAnsi="Arial" w:cs="Arial"/>
                <w:sz w:val="16"/>
              </w:rPr>
            </w:pPr>
          </w:p>
        </w:tc>
      </w:tr>
      <w:tr w:rsidR="0063711D" w:rsidRPr="003B16F1" w:rsidTr="00076D79">
        <w:trPr>
          <w:trHeight w:val="219"/>
        </w:trPr>
        <w:tc>
          <w:tcPr>
            <w:tcW w:w="2834" w:type="dxa"/>
          </w:tcPr>
          <w:p w:rsidR="0063711D" w:rsidRPr="003B16F1" w:rsidRDefault="0063711D" w:rsidP="00076D79">
            <w:pPr>
              <w:pStyle w:val="TableParagraph"/>
              <w:spacing w:before="12"/>
              <w:ind w:left="129"/>
              <w:rPr>
                <w:rFonts w:ascii="Arial" w:hAnsi="Arial" w:cs="Arial"/>
                <w:sz w:val="16"/>
              </w:rPr>
            </w:pPr>
            <w:r w:rsidRPr="003B16F1">
              <w:rPr>
                <w:rFonts w:ascii="Arial" w:hAnsi="Arial" w:cs="Arial"/>
                <w:color w:val="231F20"/>
                <w:w w:val="105"/>
                <w:sz w:val="16"/>
              </w:rPr>
              <w:t>&lt;1 year</w:t>
            </w:r>
          </w:p>
        </w:tc>
        <w:tc>
          <w:tcPr>
            <w:tcW w:w="1223" w:type="dxa"/>
          </w:tcPr>
          <w:p w:rsidR="0063711D" w:rsidRPr="003B16F1" w:rsidRDefault="0063711D" w:rsidP="00076D79">
            <w:pPr>
              <w:pStyle w:val="TableParagraph"/>
              <w:spacing w:before="12"/>
              <w:ind w:right="453"/>
              <w:jc w:val="right"/>
              <w:rPr>
                <w:rFonts w:ascii="Arial" w:hAnsi="Arial" w:cs="Arial"/>
                <w:sz w:val="16"/>
              </w:rPr>
            </w:pPr>
            <w:r w:rsidRPr="003B16F1">
              <w:rPr>
                <w:rFonts w:ascii="Arial" w:hAnsi="Arial" w:cs="Arial"/>
                <w:color w:val="231F20"/>
                <w:w w:val="110"/>
                <w:sz w:val="16"/>
              </w:rPr>
              <w:t>21</w:t>
            </w:r>
          </w:p>
        </w:tc>
        <w:tc>
          <w:tcPr>
            <w:tcW w:w="682" w:type="dxa"/>
          </w:tcPr>
          <w:p w:rsidR="0063711D" w:rsidRPr="003B16F1" w:rsidRDefault="0063711D" w:rsidP="00076D79">
            <w:pPr>
              <w:pStyle w:val="TableParagraph"/>
              <w:spacing w:before="12"/>
              <w:ind w:right="49"/>
              <w:jc w:val="right"/>
              <w:rPr>
                <w:rFonts w:ascii="Arial" w:hAnsi="Arial" w:cs="Arial"/>
                <w:sz w:val="16"/>
              </w:rPr>
            </w:pPr>
            <w:r w:rsidRPr="003B16F1">
              <w:rPr>
                <w:rFonts w:ascii="Arial" w:hAnsi="Arial" w:cs="Arial"/>
                <w:color w:val="231F20"/>
                <w:w w:val="110"/>
                <w:sz w:val="16"/>
              </w:rPr>
              <w:t>42</w:t>
            </w:r>
          </w:p>
        </w:tc>
      </w:tr>
      <w:tr w:rsidR="0063711D" w:rsidRPr="003B16F1" w:rsidTr="00076D79">
        <w:trPr>
          <w:trHeight w:val="219"/>
        </w:trPr>
        <w:tc>
          <w:tcPr>
            <w:tcW w:w="2834" w:type="dxa"/>
          </w:tcPr>
          <w:p w:rsidR="0063711D" w:rsidRPr="003B16F1" w:rsidRDefault="0063711D" w:rsidP="00076D79">
            <w:pPr>
              <w:pStyle w:val="TableParagraph"/>
              <w:spacing w:before="13"/>
              <w:ind w:left="129"/>
              <w:rPr>
                <w:rFonts w:ascii="Arial" w:hAnsi="Arial" w:cs="Arial"/>
                <w:sz w:val="16"/>
              </w:rPr>
            </w:pPr>
            <w:r w:rsidRPr="003B16F1">
              <w:rPr>
                <w:rFonts w:ascii="Arial" w:hAnsi="Arial" w:cs="Arial"/>
                <w:color w:val="231F20"/>
                <w:w w:val="105"/>
                <w:sz w:val="16"/>
              </w:rPr>
              <w:t>&lt;3 years</w:t>
            </w:r>
          </w:p>
        </w:tc>
        <w:tc>
          <w:tcPr>
            <w:tcW w:w="1223" w:type="dxa"/>
          </w:tcPr>
          <w:p w:rsidR="0063711D" w:rsidRPr="003B16F1" w:rsidRDefault="0063711D" w:rsidP="00076D79">
            <w:pPr>
              <w:pStyle w:val="TableParagraph"/>
              <w:spacing w:before="13"/>
              <w:ind w:right="453"/>
              <w:jc w:val="right"/>
              <w:rPr>
                <w:rFonts w:ascii="Arial" w:hAnsi="Arial" w:cs="Arial"/>
                <w:sz w:val="16"/>
              </w:rPr>
            </w:pPr>
            <w:r w:rsidRPr="003B16F1">
              <w:rPr>
                <w:rFonts w:ascii="Arial" w:hAnsi="Arial" w:cs="Arial"/>
                <w:color w:val="231F20"/>
                <w:w w:val="110"/>
                <w:sz w:val="16"/>
              </w:rPr>
              <w:t>16</w:t>
            </w:r>
          </w:p>
        </w:tc>
        <w:tc>
          <w:tcPr>
            <w:tcW w:w="682" w:type="dxa"/>
          </w:tcPr>
          <w:p w:rsidR="0063711D" w:rsidRPr="003B16F1" w:rsidRDefault="0063711D" w:rsidP="00076D79">
            <w:pPr>
              <w:pStyle w:val="TableParagraph"/>
              <w:spacing w:before="13"/>
              <w:ind w:right="49"/>
              <w:jc w:val="right"/>
              <w:rPr>
                <w:rFonts w:ascii="Arial" w:hAnsi="Arial" w:cs="Arial"/>
                <w:sz w:val="16"/>
              </w:rPr>
            </w:pPr>
            <w:r w:rsidRPr="003B16F1">
              <w:rPr>
                <w:rFonts w:ascii="Arial" w:hAnsi="Arial" w:cs="Arial"/>
                <w:color w:val="231F20"/>
                <w:w w:val="110"/>
                <w:sz w:val="16"/>
              </w:rPr>
              <w:t>32</w:t>
            </w:r>
          </w:p>
        </w:tc>
      </w:tr>
      <w:tr w:rsidR="0063711D" w:rsidRPr="003B16F1" w:rsidTr="00076D79">
        <w:trPr>
          <w:trHeight w:val="226"/>
        </w:trPr>
        <w:tc>
          <w:tcPr>
            <w:tcW w:w="2834" w:type="dxa"/>
          </w:tcPr>
          <w:p w:rsidR="0063711D" w:rsidRPr="003B16F1" w:rsidRDefault="0063711D" w:rsidP="00076D79">
            <w:pPr>
              <w:pStyle w:val="TableParagraph"/>
              <w:spacing w:before="12"/>
              <w:ind w:left="129"/>
              <w:rPr>
                <w:rFonts w:ascii="Arial" w:hAnsi="Arial" w:cs="Arial"/>
                <w:sz w:val="16"/>
              </w:rPr>
            </w:pPr>
            <w:r w:rsidRPr="003B16F1">
              <w:rPr>
                <w:rFonts w:ascii="Arial" w:hAnsi="Arial" w:cs="Arial"/>
                <w:color w:val="231F20"/>
                <w:w w:val="105"/>
                <w:sz w:val="16"/>
              </w:rPr>
              <w:t>&gt;3 years</w:t>
            </w:r>
          </w:p>
        </w:tc>
        <w:tc>
          <w:tcPr>
            <w:tcW w:w="1223" w:type="dxa"/>
          </w:tcPr>
          <w:p w:rsidR="0063711D" w:rsidRPr="003B16F1" w:rsidRDefault="0063711D" w:rsidP="00076D79">
            <w:pPr>
              <w:pStyle w:val="TableParagraph"/>
              <w:spacing w:before="12"/>
              <w:ind w:right="454"/>
              <w:jc w:val="right"/>
              <w:rPr>
                <w:rFonts w:ascii="Arial" w:hAnsi="Arial" w:cs="Arial"/>
                <w:sz w:val="16"/>
              </w:rPr>
            </w:pPr>
            <w:r w:rsidRPr="003B16F1">
              <w:rPr>
                <w:rFonts w:ascii="Arial" w:hAnsi="Arial" w:cs="Arial"/>
                <w:color w:val="231F20"/>
                <w:w w:val="109"/>
                <w:sz w:val="16"/>
              </w:rPr>
              <w:t>4</w:t>
            </w:r>
          </w:p>
        </w:tc>
        <w:tc>
          <w:tcPr>
            <w:tcW w:w="682" w:type="dxa"/>
          </w:tcPr>
          <w:p w:rsidR="0063711D" w:rsidRPr="003B16F1" w:rsidRDefault="0063711D" w:rsidP="00076D79">
            <w:pPr>
              <w:pStyle w:val="TableParagraph"/>
              <w:spacing w:before="12"/>
              <w:ind w:right="48"/>
              <w:jc w:val="right"/>
              <w:rPr>
                <w:rFonts w:ascii="Arial" w:hAnsi="Arial" w:cs="Arial"/>
                <w:sz w:val="16"/>
              </w:rPr>
            </w:pPr>
            <w:r w:rsidRPr="003B16F1">
              <w:rPr>
                <w:rFonts w:ascii="Arial" w:hAnsi="Arial" w:cs="Arial"/>
                <w:color w:val="231F20"/>
                <w:w w:val="109"/>
                <w:sz w:val="16"/>
              </w:rPr>
              <w:t>8</w:t>
            </w:r>
          </w:p>
        </w:tc>
      </w:tr>
      <w:tr w:rsidR="0063711D" w:rsidRPr="003B16F1" w:rsidTr="00076D79">
        <w:trPr>
          <w:trHeight w:val="189"/>
        </w:trPr>
        <w:tc>
          <w:tcPr>
            <w:tcW w:w="2834" w:type="dxa"/>
          </w:tcPr>
          <w:p w:rsidR="0063711D" w:rsidRPr="003B16F1" w:rsidRDefault="0063711D" w:rsidP="00076D79">
            <w:pPr>
              <w:pStyle w:val="TableParagraph"/>
              <w:spacing w:line="164" w:lineRule="exact"/>
              <w:ind w:left="129"/>
              <w:rPr>
                <w:rFonts w:ascii="Arial" w:hAnsi="Arial" w:cs="Arial"/>
                <w:sz w:val="16"/>
              </w:rPr>
            </w:pPr>
            <w:r w:rsidRPr="003B16F1">
              <w:rPr>
                <w:rFonts w:ascii="Arial" w:hAnsi="Arial" w:cs="Arial"/>
                <w:color w:val="231F20"/>
                <w:w w:val="105"/>
                <w:sz w:val="16"/>
              </w:rPr>
              <w:t>Never</w:t>
            </w:r>
          </w:p>
        </w:tc>
        <w:tc>
          <w:tcPr>
            <w:tcW w:w="1223" w:type="dxa"/>
          </w:tcPr>
          <w:p w:rsidR="0063711D" w:rsidRPr="003B16F1" w:rsidRDefault="0063711D" w:rsidP="00076D79">
            <w:pPr>
              <w:pStyle w:val="TableParagraph"/>
              <w:spacing w:line="164" w:lineRule="exact"/>
              <w:ind w:right="454"/>
              <w:jc w:val="right"/>
              <w:rPr>
                <w:rFonts w:ascii="Arial" w:hAnsi="Arial" w:cs="Arial"/>
                <w:sz w:val="16"/>
              </w:rPr>
            </w:pPr>
            <w:r w:rsidRPr="003B16F1">
              <w:rPr>
                <w:rFonts w:ascii="Arial" w:hAnsi="Arial" w:cs="Arial"/>
                <w:color w:val="231F20"/>
                <w:w w:val="109"/>
                <w:sz w:val="16"/>
              </w:rPr>
              <w:t>9</w:t>
            </w:r>
          </w:p>
        </w:tc>
        <w:tc>
          <w:tcPr>
            <w:tcW w:w="682" w:type="dxa"/>
          </w:tcPr>
          <w:p w:rsidR="0063711D" w:rsidRPr="003B16F1" w:rsidRDefault="0063711D" w:rsidP="00076D79">
            <w:pPr>
              <w:pStyle w:val="TableParagraph"/>
              <w:spacing w:line="164" w:lineRule="exact"/>
              <w:ind w:right="49"/>
              <w:jc w:val="right"/>
              <w:rPr>
                <w:rFonts w:ascii="Arial" w:hAnsi="Arial" w:cs="Arial"/>
                <w:sz w:val="16"/>
              </w:rPr>
            </w:pPr>
            <w:r w:rsidRPr="003B16F1">
              <w:rPr>
                <w:rFonts w:ascii="Arial" w:hAnsi="Arial" w:cs="Arial"/>
                <w:color w:val="231F20"/>
                <w:w w:val="110"/>
                <w:sz w:val="16"/>
              </w:rPr>
              <w:t>18</w:t>
            </w:r>
          </w:p>
        </w:tc>
      </w:tr>
    </w:tbl>
    <w:p w:rsidR="0063711D" w:rsidRPr="003B16F1" w:rsidRDefault="0063711D" w:rsidP="0063711D">
      <w:pPr>
        <w:spacing w:before="36" w:line="285" w:lineRule="auto"/>
        <w:ind w:left="196" w:right="1897" w:hanging="80"/>
        <w:rPr>
          <w:rFonts w:ascii="Arial" w:hAnsi="Arial" w:cs="Arial"/>
          <w:sz w:val="16"/>
        </w:rPr>
      </w:pPr>
      <w:r w:rsidRPr="003B16F1">
        <w:rPr>
          <w:rFonts w:ascii="Arial" w:hAnsi="Arial" w:cs="Arial"/>
          <w:color w:val="231F20"/>
          <w:w w:val="110"/>
          <w:sz w:val="16"/>
        </w:rPr>
        <w:t>How familiar are you with the NMC Standards for Medicines Management?</w:t>
      </w:r>
    </w:p>
    <w:p w:rsidR="0063711D" w:rsidRPr="003B16F1" w:rsidRDefault="0063711D" w:rsidP="0063711D">
      <w:pPr>
        <w:spacing w:line="160" w:lineRule="exact"/>
        <w:ind w:left="275"/>
        <w:rPr>
          <w:rFonts w:ascii="Arial" w:hAnsi="Arial" w:cs="Arial"/>
          <w:sz w:val="16"/>
        </w:rPr>
      </w:pPr>
      <w:r w:rsidRPr="003B16F1">
        <w:rPr>
          <w:rFonts w:ascii="Arial" w:hAnsi="Arial" w:cs="Arial"/>
          <w:color w:val="231F20"/>
          <w:w w:val="105"/>
          <w:sz w:val="16"/>
        </w:rPr>
        <w:t>I have read them and have a good</w:t>
      </w:r>
    </w:p>
    <w:p w:rsidR="0063711D" w:rsidRPr="003B16F1" w:rsidRDefault="0063711D" w:rsidP="0063711D">
      <w:pPr>
        <w:spacing w:before="36"/>
        <w:ind w:left="355"/>
        <w:rPr>
          <w:rFonts w:ascii="Arial" w:hAnsi="Arial" w:cs="Arial"/>
          <w:sz w:val="16"/>
        </w:rPr>
      </w:pPr>
      <w:r w:rsidRPr="003B16F1">
        <w:rPr>
          <w:rFonts w:ascii="Arial" w:hAnsi="Arial" w:cs="Arial"/>
          <w:color w:val="231F20"/>
          <w:w w:val="105"/>
          <w:sz w:val="16"/>
        </w:rPr>
        <w:t>working knowledge of them</w:t>
      </w:r>
    </w:p>
    <w:p w:rsidR="0063711D" w:rsidRPr="003B16F1" w:rsidRDefault="0063711D" w:rsidP="0063711D">
      <w:pPr>
        <w:spacing w:before="35" w:line="285" w:lineRule="auto"/>
        <w:ind w:left="355" w:hanging="81"/>
        <w:rPr>
          <w:rFonts w:ascii="Arial" w:hAnsi="Arial" w:cs="Arial"/>
          <w:sz w:val="16"/>
        </w:rPr>
      </w:pPr>
      <w:r w:rsidRPr="003B16F1">
        <w:rPr>
          <w:rFonts w:ascii="Arial" w:hAnsi="Arial" w:cs="Arial"/>
          <w:color w:val="231F20"/>
          <w:w w:val="105"/>
          <w:sz w:val="16"/>
        </w:rPr>
        <w:t>I have read them, but my recall of them is limited</w:t>
      </w:r>
    </w:p>
    <w:p w:rsidR="0063711D" w:rsidRPr="003B16F1" w:rsidRDefault="0063711D" w:rsidP="0063711D">
      <w:pPr>
        <w:tabs>
          <w:tab w:val="left" w:pos="1361"/>
        </w:tabs>
        <w:spacing w:line="160" w:lineRule="exact"/>
        <w:ind w:left="275"/>
        <w:rPr>
          <w:rFonts w:ascii="Arial" w:hAnsi="Arial" w:cs="Arial"/>
          <w:sz w:val="16"/>
        </w:rPr>
      </w:pPr>
      <w:r w:rsidRPr="003B16F1">
        <w:rPr>
          <w:rFonts w:ascii="Arial" w:hAnsi="Arial" w:cs="Arial"/>
          <w:color w:val="231F20"/>
          <w:w w:val="110"/>
          <w:sz w:val="16"/>
        </w:rPr>
        <w:t>19</w:t>
      </w:r>
      <w:r w:rsidRPr="003B16F1">
        <w:rPr>
          <w:rFonts w:ascii="Arial" w:hAnsi="Arial" w:cs="Arial"/>
          <w:color w:val="231F20"/>
          <w:w w:val="110"/>
          <w:sz w:val="16"/>
        </w:rPr>
        <w:tab/>
        <w:t>38</w:t>
      </w:r>
    </w:p>
    <w:p w:rsidR="0063711D" w:rsidRPr="003B16F1" w:rsidRDefault="0063711D" w:rsidP="0063711D">
      <w:pPr>
        <w:pStyle w:val="BodyText"/>
        <w:spacing w:before="1"/>
        <w:rPr>
          <w:rFonts w:ascii="Arial" w:hAnsi="Arial" w:cs="Arial"/>
          <w:sz w:val="22"/>
        </w:rPr>
      </w:pPr>
    </w:p>
    <w:p w:rsidR="0063711D" w:rsidRPr="003B16F1" w:rsidRDefault="0063711D" w:rsidP="0063711D">
      <w:pPr>
        <w:tabs>
          <w:tab w:val="left" w:pos="1361"/>
        </w:tabs>
        <w:spacing w:before="1"/>
        <w:ind w:left="275"/>
        <w:rPr>
          <w:rFonts w:ascii="Arial" w:hAnsi="Arial" w:cs="Arial"/>
          <w:sz w:val="16"/>
        </w:rPr>
      </w:pPr>
      <w:r w:rsidRPr="003B16F1">
        <w:rPr>
          <w:rFonts w:ascii="Arial" w:hAnsi="Arial" w:cs="Arial"/>
          <w:color w:val="231F20"/>
          <w:w w:val="110"/>
          <w:sz w:val="16"/>
        </w:rPr>
        <w:t>26</w:t>
      </w:r>
      <w:r w:rsidRPr="003B16F1">
        <w:rPr>
          <w:rFonts w:ascii="Arial" w:hAnsi="Arial" w:cs="Arial"/>
          <w:color w:val="231F20"/>
          <w:w w:val="110"/>
          <w:sz w:val="16"/>
        </w:rPr>
        <w:tab/>
        <w:t>52</w:t>
      </w:r>
    </w:p>
    <w:p w:rsidR="003B16F1" w:rsidRPr="003B16F1" w:rsidRDefault="003B16F1" w:rsidP="003B16F1">
      <w:pPr>
        <w:tabs>
          <w:tab w:val="left" w:pos="3658"/>
          <w:tab w:val="right" w:pos="4833"/>
        </w:tabs>
        <w:spacing w:line="184" w:lineRule="exact"/>
        <w:ind w:left="275"/>
        <w:rPr>
          <w:rFonts w:ascii="Arial" w:hAnsi="Arial" w:cs="Arial"/>
          <w:sz w:val="16"/>
        </w:rPr>
      </w:pPr>
      <w:r w:rsidRPr="003B16F1">
        <w:rPr>
          <w:rFonts w:ascii="Arial" w:hAnsi="Arial" w:cs="Arial"/>
          <w:color w:val="231F20"/>
          <w:w w:val="110"/>
          <w:sz w:val="16"/>
        </w:rPr>
        <w:t>I have not</w:t>
      </w:r>
      <w:r w:rsidRPr="003B16F1">
        <w:rPr>
          <w:rFonts w:ascii="Arial" w:hAnsi="Arial" w:cs="Arial"/>
          <w:color w:val="231F20"/>
          <w:spacing w:val="12"/>
          <w:w w:val="110"/>
          <w:sz w:val="16"/>
        </w:rPr>
        <w:t xml:space="preserve"> </w:t>
      </w:r>
      <w:r w:rsidRPr="003B16F1">
        <w:rPr>
          <w:rFonts w:ascii="Arial" w:hAnsi="Arial" w:cs="Arial"/>
          <w:color w:val="231F20"/>
          <w:w w:val="110"/>
          <w:sz w:val="16"/>
        </w:rPr>
        <w:t>read</w:t>
      </w:r>
      <w:r w:rsidRPr="003B16F1">
        <w:rPr>
          <w:rFonts w:ascii="Arial" w:hAnsi="Arial" w:cs="Arial"/>
          <w:color w:val="231F20"/>
          <w:spacing w:val="4"/>
          <w:w w:val="110"/>
          <w:sz w:val="16"/>
        </w:rPr>
        <w:t xml:space="preserve"> </w:t>
      </w:r>
      <w:r w:rsidRPr="003B16F1">
        <w:rPr>
          <w:rFonts w:ascii="Arial" w:hAnsi="Arial" w:cs="Arial"/>
          <w:color w:val="231F20"/>
          <w:w w:val="110"/>
          <w:sz w:val="16"/>
        </w:rPr>
        <w:t>them</w:t>
      </w:r>
      <w:r w:rsidRPr="003B16F1">
        <w:rPr>
          <w:rFonts w:ascii="Arial" w:hAnsi="Arial" w:cs="Arial"/>
          <w:color w:val="231F20"/>
          <w:w w:val="110"/>
          <w:sz w:val="16"/>
        </w:rPr>
        <w:tab/>
        <w:t>5</w:t>
      </w:r>
      <w:r w:rsidRPr="003B16F1">
        <w:rPr>
          <w:rFonts w:ascii="Arial" w:hAnsi="Arial" w:cs="Arial"/>
          <w:color w:val="231F20"/>
          <w:w w:val="110"/>
          <w:sz w:val="16"/>
        </w:rPr>
        <w:tab/>
        <w:t>10</w:t>
      </w:r>
    </w:p>
    <w:p w:rsidR="003B16F1" w:rsidRPr="003B16F1" w:rsidRDefault="003B16F1" w:rsidP="003B16F1">
      <w:pPr>
        <w:spacing w:before="36"/>
        <w:ind w:left="116"/>
        <w:jc w:val="both"/>
        <w:rPr>
          <w:rFonts w:ascii="Arial" w:hAnsi="Arial" w:cs="Arial"/>
          <w:sz w:val="16"/>
        </w:rPr>
      </w:pPr>
      <w:r w:rsidRPr="003B16F1">
        <w:rPr>
          <w:rFonts w:ascii="Arial" w:hAnsi="Arial" w:cs="Arial"/>
          <w:color w:val="231F20"/>
          <w:w w:val="105"/>
          <w:sz w:val="16"/>
        </w:rPr>
        <w:t>Years since qualification</w:t>
      </w:r>
    </w:p>
    <w:p w:rsidR="003B16F1" w:rsidRPr="003B16F1" w:rsidRDefault="003B16F1" w:rsidP="003B16F1">
      <w:pPr>
        <w:tabs>
          <w:tab w:val="left" w:pos="3658"/>
          <w:tab w:val="left" w:pos="4833"/>
        </w:tabs>
        <w:spacing w:before="34"/>
        <w:ind w:left="116"/>
        <w:jc w:val="both"/>
        <w:rPr>
          <w:rFonts w:ascii="Arial" w:hAnsi="Arial" w:cs="Arial"/>
          <w:sz w:val="16"/>
        </w:rPr>
      </w:pPr>
      <w:r w:rsidRPr="003B16F1">
        <w:rPr>
          <w:rFonts w:ascii="Arial" w:hAnsi="Arial" w:cs="Arial"/>
          <w:color w:val="231F20"/>
          <w:w w:val="99"/>
          <w:sz w:val="16"/>
          <w:u w:val="single" w:color="231F20"/>
        </w:rPr>
        <w:t xml:space="preserve"> </w:t>
      </w:r>
      <w:r w:rsidRPr="003B16F1">
        <w:rPr>
          <w:rFonts w:ascii="Arial" w:hAnsi="Arial" w:cs="Arial"/>
          <w:color w:val="231F20"/>
          <w:sz w:val="16"/>
          <w:u w:val="single" w:color="231F20"/>
        </w:rPr>
        <w:t xml:space="preserve">  </w:t>
      </w:r>
      <w:r w:rsidRPr="003B16F1">
        <w:rPr>
          <w:rFonts w:ascii="Arial" w:hAnsi="Arial" w:cs="Arial"/>
          <w:color w:val="231F20"/>
          <w:spacing w:val="-2"/>
          <w:sz w:val="16"/>
          <w:u w:val="single" w:color="231F20"/>
        </w:rPr>
        <w:t xml:space="preserve"> </w:t>
      </w:r>
      <w:r w:rsidRPr="003B16F1">
        <w:rPr>
          <w:rFonts w:ascii="Arial" w:hAnsi="Arial" w:cs="Arial"/>
          <w:color w:val="231F20"/>
          <w:w w:val="105"/>
          <w:sz w:val="16"/>
          <w:u w:val="single" w:color="231F20"/>
        </w:rPr>
        <w:t>Median</w:t>
      </w:r>
      <w:r w:rsidRPr="003B16F1">
        <w:rPr>
          <w:rFonts w:ascii="Arial" w:hAnsi="Arial" w:cs="Arial"/>
          <w:color w:val="231F20"/>
          <w:spacing w:val="15"/>
          <w:w w:val="105"/>
          <w:sz w:val="16"/>
          <w:u w:val="single" w:color="231F20"/>
        </w:rPr>
        <w:t xml:space="preserve"> </w:t>
      </w:r>
      <w:r w:rsidRPr="003B16F1">
        <w:rPr>
          <w:rFonts w:ascii="Arial" w:hAnsi="Arial" w:cs="Arial"/>
          <w:color w:val="231F20"/>
          <w:w w:val="105"/>
          <w:sz w:val="16"/>
          <w:u w:val="single" w:color="231F20"/>
        </w:rPr>
        <w:t>(range)</w:t>
      </w:r>
      <w:r w:rsidRPr="003B16F1">
        <w:rPr>
          <w:rFonts w:ascii="Arial" w:hAnsi="Arial" w:cs="Arial"/>
          <w:color w:val="231F20"/>
          <w:w w:val="105"/>
          <w:sz w:val="16"/>
          <w:u w:val="single" w:color="231F20"/>
        </w:rPr>
        <w:tab/>
        <w:t>7 (0</w:t>
      </w:r>
      <w:r w:rsidRPr="003B16F1">
        <w:rPr>
          <w:rFonts w:ascii="Arial" w:hAnsi="Arial" w:cs="Arial"/>
          <w:color w:val="231F20"/>
          <w:spacing w:val="10"/>
          <w:w w:val="105"/>
          <w:sz w:val="16"/>
          <w:u w:val="single" w:color="231F20"/>
        </w:rPr>
        <w:t xml:space="preserve"> </w:t>
      </w:r>
      <w:r w:rsidRPr="003B16F1">
        <w:rPr>
          <w:rFonts w:ascii="Arial" w:hAnsi="Arial" w:cs="Arial"/>
          <w:color w:val="231F20"/>
          <w:w w:val="105"/>
          <w:sz w:val="16"/>
          <w:u w:val="single" w:color="231F20"/>
        </w:rPr>
        <w:t>3–38)</w:t>
      </w:r>
      <w:r w:rsidRPr="003B16F1">
        <w:rPr>
          <w:rFonts w:ascii="Arial" w:hAnsi="Arial" w:cs="Arial"/>
          <w:color w:val="231F20"/>
          <w:sz w:val="16"/>
          <w:u w:val="single" w:color="231F20"/>
        </w:rPr>
        <w:tab/>
      </w:r>
    </w:p>
    <w:p w:rsidR="0038737C" w:rsidRDefault="0038737C">
      <w:pPr>
        <w:rPr>
          <w:rFonts w:ascii="Arial" w:hAnsi="Arial" w:cs="Arial"/>
        </w:rPr>
      </w:pPr>
      <w:r>
        <w:rPr>
          <w:rFonts w:ascii="Arial" w:hAnsi="Arial" w:cs="Arial"/>
        </w:rPr>
        <w:br w:type="page"/>
      </w:r>
    </w:p>
    <w:p w:rsidR="0038737C" w:rsidRDefault="0038737C" w:rsidP="0038737C">
      <w:pPr>
        <w:rPr>
          <w:rFonts w:ascii="Arial" w:hAnsi="Arial" w:cs="Arial"/>
        </w:rPr>
      </w:pPr>
      <w:r w:rsidRPr="0038737C">
        <w:rPr>
          <w:rFonts w:ascii="Arial" w:hAnsi="Arial" w:cs="Arial"/>
        </w:rPr>
        <w:lastRenderedPageBreak/>
        <w:t>Table 3 Participants’ correct responses to the ten quality standards.</w:t>
      </w:r>
    </w:p>
    <w:tbl>
      <w:tblPr>
        <w:tblStyle w:val="TableGrid"/>
        <w:tblW w:w="0" w:type="auto"/>
        <w:tblLook w:val="04A0" w:firstRow="1" w:lastRow="0" w:firstColumn="1" w:lastColumn="0" w:noHBand="0" w:noVBand="1"/>
      </w:tblPr>
      <w:tblGrid>
        <w:gridCol w:w="999"/>
        <w:gridCol w:w="7501"/>
        <w:gridCol w:w="1956"/>
      </w:tblGrid>
      <w:tr w:rsidR="0038737C" w:rsidTr="0038737C">
        <w:tc>
          <w:tcPr>
            <w:tcW w:w="999" w:type="dxa"/>
          </w:tcPr>
          <w:p w:rsidR="0038737C" w:rsidRDefault="0038737C" w:rsidP="0038737C">
            <w:pPr>
              <w:rPr>
                <w:rFonts w:ascii="Arial" w:hAnsi="Arial" w:cs="Arial"/>
              </w:rPr>
            </w:pPr>
            <w:r>
              <w:rPr>
                <w:rFonts w:ascii="Arial" w:hAnsi="Arial" w:cs="Arial"/>
              </w:rPr>
              <w:t>Number</w:t>
            </w:r>
          </w:p>
        </w:tc>
        <w:tc>
          <w:tcPr>
            <w:tcW w:w="7501" w:type="dxa"/>
          </w:tcPr>
          <w:p w:rsidR="0038737C" w:rsidRDefault="0038737C" w:rsidP="0038737C">
            <w:pPr>
              <w:rPr>
                <w:rFonts w:ascii="Arial" w:hAnsi="Arial" w:cs="Arial"/>
              </w:rPr>
            </w:pPr>
            <w:r>
              <w:rPr>
                <w:rFonts w:ascii="Arial" w:hAnsi="Arial" w:cs="Arial"/>
              </w:rPr>
              <w:t>Quality Standard</w:t>
            </w:r>
          </w:p>
        </w:tc>
        <w:tc>
          <w:tcPr>
            <w:tcW w:w="1956" w:type="dxa"/>
          </w:tcPr>
          <w:p w:rsidR="0038737C" w:rsidRDefault="0038737C" w:rsidP="0038737C">
            <w:pPr>
              <w:rPr>
                <w:rFonts w:ascii="Arial" w:hAnsi="Arial" w:cs="Arial"/>
              </w:rPr>
            </w:pPr>
            <w:r>
              <w:rPr>
                <w:rFonts w:ascii="Arial" w:hAnsi="Arial" w:cs="Arial"/>
              </w:rPr>
              <w:t>Number of correct responses (%)</w:t>
            </w:r>
          </w:p>
        </w:tc>
      </w:tr>
      <w:tr w:rsidR="0038737C" w:rsidTr="0038737C">
        <w:tc>
          <w:tcPr>
            <w:tcW w:w="999" w:type="dxa"/>
          </w:tcPr>
          <w:p w:rsidR="0038737C" w:rsidRDefault="0038737C" w:rsidP="0038737C">
            <w:pPr>
              <w:rPr>
                <w:rFonts w:ascii="Arial" w:hAnsi="Arial" w:cs="Arial"/>
              </w:rPr>
            </w:pPr>
            <w:r>
              <w:rPr>
                <w:rFonts w:ascii="Arial" w:hAnsi="Arial" w:cs="Arial"/>
              </w:rPr>
              <w:t>1</w:t>
            </w:r>
          </w:p>
        </w:tc>
        <w:tc>
          <w:tcPr>
            <w:tcW w:w="7501" w:type="dxa"/>
          </w:tcPr>
          <w:p w:rsidR="0038737C" w:rsidRDefault="0038737C" w:rsidP="0038737C">
            <w:pPr>
              <w:rPr>
                <w:rFonts w:ascii="Arial" w:hAnsi="Arial" w:cs="Arial"/>
              </w:rPr>
            </w:pPr>
            <w:r w:rsidRPr="0038737C">
              <w:rPr>
                <w:rFonts w:ascii="Arial" w:hAnsi="Arial" w:cs="Arial"/>
              </w:rPr>
              <w:t xml:space="preserve">Able to recognize the scenario in vignette (1) as a ‘near </w:t>
            </w:r>
            <w:proofErr w:type="spellStart"/>
            <w:r w:rsidRPr="0038737C">
              <w:rPr>
                <w:rFonts w:ascii="Arial" w:hAnsi="Arial" w:cs="Arial"/>
              </w:rPr>
              <w:t>miss’</w:t>
            </w:r>
            <w:proofErr w:type="spellEnd"/>
            <w:r w:rsidRPr="0038737C">
              <w:rPr>
                <w:rFonts w:ascii="Arial" w:hAnsi="Arial" w:cs="Arial"/>
              </w:rPr>
              <w:t xml:space="preserve"> and would report it </w:t>
            </w:r>
            <w:proofErr w:type="gramStart"/>
            <w:r w:rsidRPr="0038737C">
              <w:rPr>
                <w:rFonts w:ascii="Arial" w:hAnsi="Arial" w:cs="Arial"/>
              </w:rPr>
              <w:t>using  the</w:t>
            </w:r>
            <w:proofErr w:type="gramEnd"/>
            <w:r w:rsidRPr="0038737C">
              <w:rPr>
                <w:rFonts w:ascii="Arial" w:hAnsi="Arial" w:cs="Arial"/>
              </w:rPr>
              <w:t xml:space="preserve"> correct local procedure.</w:t>
            </w:r>
          </w:p>
        </w:tc>
        <w:tc>
          <w:tcPr>
            <w:tcW w:w="1956" w:type="dxa"/>
          </w:tcPr>
          <w:p w:rsidR="0038737C" w:rsidRDefault="0038737C" w:rsidP="0038737C">
            <w:pPr>
              <w:jc w:val="center"/>
              <w:rPr>
                <w:rFonts w:ascii="Arial" w:hAnsi="Arial" w:cs="Arial"/>
              </w:rPr>
            </w:pPr>
            <w:r w:rsidRPr="0038737C">
              <w:rPr>
                <w:rFonts w:ascii="Arial" w:hAnsi="Arial" w:cs="Arial"/>
              </w:rPr>
              <w:t>14 (28)</w:t>
            </w:r>
          </w:p>
        </w:tc>
      </w:tr>
      <w:tr w:rsidR="0038737C" w:rsidTr="0038737C">
        <w:tc>
          <w:tcPr>
            <w:tcW w:w="999" w:type="dxa"/>
          </w:tcPr>
          <w:p w:rsidR="0038737C" w:rsidRDefault="0038737C" w:rsidP="0038737C">
            <w:pPr>
              <w:rPr>
                <w:rFonts w:ascii="Arial" w:hAnsi="Arial" w:cs="Arial"/>
              </w:rPr>
            </w:pPr>
            <w:r>
              <w:rPr>
                <w:rFonts w:ascii="Arial" w:hAnsi="Arial" w:cs="Arial"/>
              </w:rPr>
              <w:t>2</w:t>
            </w:r>
          </w:p>
        </w:tc>
        <w:tc>
          <w:tcPr>
            <w:tcW w:w="7501" w:type="dxa"/>
          </w:tcPr>
          <w:p w:rsidR="0038737C" w:rsidRDefault="0038737C" w:rsidP="0038737C">
            <w:pPr>
              <w:rPr>
                <w:rFonts w:ascii="Arial" w:hAnsi="Arial" w:cs="Arial"/>
              </w:rPr>
            </w:pPr>
            <w:r w:rsidRPr="0038737C">
              <w:rPr>
                <w:rFonts w:ascii="Arial" w:hAnsi="Arial" w:cs="Arial"/>
              </w:rPr>
              <w:t>Aware of the correct procedure for taking a verbal order.</w:t>
            </w:r>
          </w:p>
        </w:tc>
        <w:tc>
          <w:tcPr>
            <w:tcW w:w="1956" w:type="dxa"/>
          </w:tcPr>
          <w:p w:rsidR="0038737C" w:rsidRDefault="0038737C" w:rsidP="0038737C">
            <w:pPr>
              <w:jc w:val="center"/>
              <w:rPr>
                <w:rFonts w:ascii="Arial" w:hAnsi="Arial" w:cs="Arial"/>
              </w:rPr>
            </w:pPr>
            <w:r w:rsidRPr="0038737C">
              <w:rPr>
                <w:rFonts w:ascii="Arial" w:hAnsi="Arial" w:cs="Arial"/>
              </w:rPr>
              <w:t>4 (8)</w:t>
            </w:r>
          </w:p>
        </w:tc>
      </w:tr>
      <w:tr w:rsidR="0038737C" w:rsidTr="0038737C">
        <w:tc>
          <w:tcPr>
            <w:tcW w:w="999" w:type="dxa"/>
          </w:tcPr>
          <w:p w:rsidR="0038737C" w:rsidRDefault="0038737C" w:rsidP="0038737C">
            <w:pPr>
              <w:rPr>
                <w:rFonts w:ascii="Arial" w:hAnsi="Arial" w:cs="Arial"/>
              </w:rPr>
            </w:pPr>
            <w:r>
              <w:rPr>
                <w:rFonts w:ascii="Arial" w:hAnsi="Arial" w:cs="Arial"/>
              </w:rPr>
              <w:t>3</w:t>
            </w:r>
          </w:p>
        </w:tc>
        <w:tc>
          <w:tcPr>
            <w:tcW w:w="7501" w:type="dxa"/>
          </w:tcPr>
          <w:p w:rsidR="0038737C" w:rsidRPr="0038737C" w:rsidRDefault="0038737C" w:rsidP="0038737C">
            <w:pPr>
              <w:rPr>
                <w:rFonts w:ascii="Arial" w:hAnsi="Arial" w:cs="Arial"/>
              </w:rPr>
            </w:pPr>
            <w:r w:rsidRPr="0038737C">
              <w:rPr>
                <w:rFonts w:ascii="Arial" w:hAnsi="Arial" w:cs="Arial"/>
              </w:rPr>
              <w:t>Would report the medication error described</w:t>
            </w:r>
          </w:p>
          <w:p w:rsidR="0038737C" w:rsidRDefault="0038737C" w:rsidP="0038737C">
            <w:pPr>
              <w:rPr>
                <w:rFonts w:ascii="Arial" w:hAnsi="Arial" w:cs="Arial"/>
              </w:rPr>
            </w:pPr>
            <w:r w:rsidRPr="0038737C">
              <w:rPr>
                <w:rFonts w:ascii="Arial" w:hAnsi="Arial" w:cs="Arial"/>
              </w:rPr>
              <w:t>in vignette (3) using the correct local procedure.</w:t>
            </w:r>
          </w:p>
        </w:tc>
        <w:tc>
          <w:tcPr>
            <w:tcW w:w="1956" w:type="dxa"/>
          </w:tcPr>
          <w:p w:rsidR="0038737C" w:rsidRPr="0038737C" w:rsidRDefault="0038737C" w:rsidP="0038737C">
            <w:pPr>
              <w:jc w:val="center"/>
              <w:rPr>
                <w:rFonts w:ascii="Arial" w:hAnsi="Arial" w:cs="Arial"/>
              </w:rPr>
            </w:pPr>
            <w:r w:rsidRPr="0038737C">
              <w:rPr>
                <w:rFonts w:ascii="Arial" w:hAnsi="Arial" w:cs="Arial"/>
              </w:rPr>
              <w:t>22 (44)</w:t>
            </w:r>
          </w:p>
          <w:p w:rsidR="0038737C" w:rsidRDefault="0038737C" w:rsidP="0038737C">
            <w:pPr>
              <w:jc w:val="center"/>
              <w:rPr>
                <w:rFonts w:ascii="Arial" w:hAnsi="Arial" w:cs="Arial"/>
              </w:rPr>
            </w:pPr>
          </w:p>
        </w:tc>
      </w:tr>
      <w:tr w:rsidR="0038737C" w:rsidTr="0038737C">
        <w:tc>
          <w:tcPr>
            <w:tcW w:w="999" w:type="dxa"/>
          </w:tcPr>
          <w:p w:rsidR="0038737C" w:rsidRDefault="0038737C" w:rsidP="0038737C">
            <w:pPr>
              <w:rPr>
                <w:rFonts w:ascii="Arial" w:hAnsi="Arial" w:cs="Arial"/>
              </w:rPr>
            </w:pPr>
            <w:r>
              <w:rPr>
                <w:rFonts w:ascii="Arial" w:hAnsi="Arial" w:cs="Arial"/>
              </w:rPr>
              <w:t>4</w:t>
            </w:r>
          </w:p>
        </w:tc>
        <w:tc>
          <w:tcPr>
            <w:tcW w:w="7501" w:type="dxa"/>
          </w:tcPr>
          <w:p w:rsidR="0038737C" w:rsidRDefault="0038737C" w:rsidP="0038737C">
            <w:pPr>
              <w:rPr>
                <w:rFonts w:ascii="Arial" w:hAnsi="Arial" w:cs="Arial"/>
              </w:rPr>
            </w:pPr>
            <w:r w:rsidRPr="0038737C">
              <w:rPr>
                <w:rFonts w:ascii="Arial" w:hAnsi="Arial" w:cs="Arial"/>
              </w:rPr>
              <w:t>Recognizes and understands the importance of administering a therapeutic medicine such as an antidepressant on a regular basis.</w:t>
            </w:r>
          </w:p>
        </w:tc>
        <w:tc>
          <w:tcPr>
            <w:tcW w:w="1956" w:type="dxa"/>
          </w:tcPr>
          <w:p w:rsidR="0038737C" w:rsidRDefault="0038737C" w:rsidP="0038737C">
            <w:pPr>
              <w:jc w:val="center"/>
              <w:rPr>
                <w:rFonts w:ascii="Arial" w:hAnsi="Arial" w:cs="Arial"/>
              </w:rPr>
            </w:pPr>
            <w:r w:rsidRPr="0038737C">
              <w:rPr>
                <w:rFonts w:ascii="Arial" w:hAnsi="Arial" w:cs="Arial"/>
              </w:rPr>
              <w:t>32 (64)</w:t>
            </w:r>
          </w:p>
        </w:tc>
      </w:tr>
      <w:tr w:rsidR="0038737C" w:rsidTr="0038737C">
        <w:tc>
          <w:tcPr>
            <w:tcW w:w="999" w:type="dxa"/>
          </w:tcPr>
          <w:p w:rsidR="0038737C" w:rsidRDefault="0038737C" w:rsidP="0038737C">
            <w:pPr>
              <w:rPr>
                <w:rFonts w:ascii="Arial" w:hAnsi="Arial" w:cs="Arial"/>
              </w:rPr>
            </w:pPr>
            <w:r>
              <w:rPr>
                <w:rFonts w:ascii="Arial" w:hAnsi="Arial" w:cs="Arial"/>
              </w:rPr>
              <w:t>5</w:t>
            </w:r>
          </w:p>
        </w:tc>
        <w:tc>
          <w:tcPr>
            <w:tcW w:w="7501" w:type="dxa"/>
          </w:tcPr>
          <w:p w:rsidR="0038737C" w:rsidRDefault="0038737C" w:rsidP="0038737C">
            <w:pPr>
              <w:rPr>
                <w:rFonts w:ascii="Arial" w:hAnsi="Arial" w:cs="Arial"/>
              </w:rPr>
            </w:pPr>
            <w:r w:rsidRPr="0038737C">
              <w:rPr>
                <w:rFonts w:ascii="Arial" w:hAnsi="Arial" w:cs="Arial"/>
              </w:rPr>
              <w:t>Aware that in England and Wales, psychotropic medication after the first 3 months of compulsory treatment needs to be correctly authorized.</w:t>
            </w:r>
          </w:p>
        </w:tc>
        <w:tc>
          <w:tcPr>
            <w:tcW w:w="1956" w:type="dxa"/>
          </w:tcPr>
          <w:p w:rsidR="0038737C" w:rsidRPr="0038737C" w:rsidRDefault="0038737C" w:rsidP="0038737C">
            <w:pPr>
              <w:jc w:val="center"/>
              <w:rPr>
                <w:rFonts w:ascii="Arial" w:hAnsi="Arial" w:cs="Arial"/>
              </w:rPr>
            </w:pPr>
            <w:r w:rsidRPr="0038737C">
              <w:rPr>
                <w:rFonts w:ascii="Arial" w:hAnsi="Arial" w:cs="Arial"/>
              </w:rPr>
              <w:t>29 (58)</w:t>
            </w:r>
          </w:p>
          <w:p w:rsidR="0038737C" w:rsidRDefault="0038737C" w:rsidP="0038737C">
            <w:pPr>
              <w:jc w:val="center"/>
              <w:rPr>
                <w:rFonts w:ascii="Arial" w:hAnsi="Arial" w:cs="Arial"/>
              </w:rPr>
            </w:pPr>
          </w:p>
        </w:tc>
      </w:tr>
      <w:tr w:rsidR="0038737C" w:rsidTr="0038737C">
        <w:tc>
          <w:tcPr>
            <w:tcW w:w="999" w:type="dxa"/>
          </w:tcPr>
          <w:p w:rsidR="0038737C" w:rsidRDefault="0038737C" w:rsidP="0038737C">
            <w:pPr>
              <w:rPr>
                <w:rFonts w:ascii="Arial" w:hAnsi="Arial" w:cs="Arial"/>
              </w:rPr>
            </w:pPr>
            <w:r>
              <w:rPr>
                <w:rFonts w:ascii="Arial" w:hAnsi="Arial" w:cs="Arial"/>
              </w:rPr>
              <w:t>6</w:t>
            </w:r>
          </w:p>
        </w:tc>
        <w:tc>
          <w:tcPr>
            <w:tcW w:w="7501" w:type="dxa"/>
          </w:tcPr>
          <w:p w:rsidR="0038737C" w:rsidRDefault="0038737C" w:rsidP="0038737C">
            <w:pPr>
              <w:rPr>
                <w:rFonts w:ascii="Arial" w:hAnsi="Arial" w:cs="Arial"/>
              </w:rPr>
            </w:pPr>
            <w:r w:rsidRPr="0038737C">
              <w:rPr>
                <w:rFonts w:ascii="Arial" w:hAnsi="Arial" w:cs="Arial"/>
              </w:rPr>
              <w:t>Recognizes the importance of not missing doses or abruptly stopping a drug such as clozapine.</w:t>
            </w:r>
          </w:p>
        </w:tc>
        <w:tc>
          <w:tcPr>
            <w:tcW w:w="1956" w:type="dxa"/>
          </w:tcPr>
          <w:p w:rsidR="0038737C" w:rsidRDefault="0038737C" w:rsidP="0038737C">
            <w:pPr>
              <w:jc w:val="center"/>
              <w:rPr>
                <w:rFonts w:ascii="Arial" w:hAnsi="Arial" w:cs="Arial"/>
              </w:rPr>
            </w:pPr>
            <w:r w:rsidRPr="0038737C">
              <w:rPr>
                <w:rFonts w:ascii="Arial" w:hAnsi="Arial" w:cs="Arial"/>
              </w:rPr>
              <w:t>9 (18)</w:t>
            </w:r>
          </w:p>
        </w:tc>
      </w:tr>
      <w:tr w:rsidR="0038737C" w:rsidTr="0038737C">
        <w:tc>
          <w:tcPr>
            <w:tcW w:w="999" w:type="dxa"/>
          </w:tcPr>
          <w:p w:rsidR="0038737C" w:rsidRDefault="0038737C" w:rsidP="0038737C">
            <w:pPr>
              <w:rPr>
                <w:rFonts w:ascii="Arial" w:hAnsi="Arial" w:cs="Arial"/>
              </w:rPr>
            </w:pPr>
            <w:r>
              <w:rPr>
                <w:rFonts w:ascii="Arial" w:hAnsi="Arial" w:cs="Arial"/>
              </w:rPr>
              <w:t>7</w:t>
            </w:r>
          </w:p>
        </w:tc>
        <w:tc>
          <w:tcPr>
            <w:tcW w:w="7501" w:type="dxa"/>
          </w:tcPr>
          <w:p w:rsidR="0038737C" w:rsidRDefault="0038737C" w:rsidP="0038737C">
            <w:pPr>
              <w:rPr>
                <w:rFonts w:ascii="Arial" w:hAnsi="Arial" w:cs="Arial"/>
              </w:rPr>
            </w:pPr>
            <w:r w:rsidRPr="0038737C">
              <w:rPr>
                <w:rFonts w:ascii="Arial" w:hAnsi="Arial" w:cs="Arial"/>
              </w:rPr>
              <w:t>Aware nurses have a duty to inform patients about the risks and side effects of their medication prior to administration.</w:t>
            </w:r>
          </w:p>
        </w:tc>
        <w:tc>
          <w:tcPr>
            <w:tcW w:w="1956" w:type="dxa"/>
          </w:tcPr>
          <w:p w:rsidR="0038737C" w:rsidRPr="0038737C" w:rsidRDefault="0038737C" w:rsidP="0038737C">
            <w:pPr>
              <w:jc w:val="center"/>
              <w:rPr>
                <w:rFonts w:ascii="Arial" w:hAnsi="Arial" w:cs="Arial"/>
              </w:rPr>
            </w:pPr>
            <w:r w:rsidRPr="0038737C">
              <w:rPr>
                <w:rFonts w:ascii="Arial" w:hAnsi="Arial" w:cs="Arial"/>
              </w:rPr>
              <w:t>46 (92)</w:t>
            </w:r>
          </w:p>
          <w:p w:rsidR="0038737C" w:rsidRDefault="0038737C" w:rsidP="0038737C">
            <w:pPr>
              <w:jc w:val="center"/>
              <w:rPr>
                <w:rFonts w:ascii="Arial" w:hAnsi="Arial" w:cs="Arial"/>
              </w:rPr>
            </w:pPr>
          </w:p>
        </w:tc>
      </w:tr>
      <w:tr w:rsidR="0038737C" w:rsidTr="0038737C">
        <w:tc>
          <w:tcPr>
            <w:tcW w:w="999" w:type="dxa"/>
          </w:tcPr>
          <w:p w:rsidR="0038737C" w:rsidRDefault="0038737C" w:rsidP="0038737C">
            <w:pPr>
              <w:rPr>
                <w:rFonts w:ascii="Arial" w:hAnsi="Arial" w:cs="Arial"/>
              </w:rPr>
            </w:pPr>
            <w:r>
              <w:rPr>
                <w:rFonts w:ascii="Arial" w:hAnsi="Arial" w:cs="Arial"/>
              </w:rPr>
              <w:t>8</w:t>
            </w:r>
          </w:p>
        </w:tc>
        <w:tc>
          <w:tcPr>
            <w:tcW w:w="7501" w:type="dxa"/>
          </w:tcPr>
          <w:p w:rsidR="0038737C" w:rsidRDefault="0038737C" w:rsidP="0038737C">
            <w:pPr>
              <w:rPr>
                <w:rFonts w:ascii="Arial" w:hAnsi="Arial" w:cs="Arial"/>
              </w:rPr>
            </w:pPr>
            <w:r w:rsidRPr="0038737C">
              <w:rPr>
                <w:rFonts w:ascii="Arial" w:hAnsi="Arial" w:cs="Arial"/>
              </w:rPr>
              <w:t>Aware nurses should have knowledge of the medicines they are administering including the likely effects, benefits, risks and side effects.</w:t>
            </w:r>
          </w:p>
        </w:tc>
        <w:tc>
          <w:tcPr>
            <w:tcW w:w="1956" w:type="dxa"/>
          </w:tcPr>
          <w:p w:rsidR="0038737C" w:rsidRPr="0038737C" w:rsidRDefault="0038737C" w:rsidP="0038737C">
            <w:pPr>
              <w:jc w:val="center"/>
              <w:rPr>
                <w:rFonts w:ascii="Arial" w:hAnsi="Arial" w:cs="Arial"/>
              </w:rPr>
            </w:pPr>
            <w:r w:rsidRPr="0038737C">
              <w:rPr>
                <w:rFonts w:ascii="Arial" w:hAnsi="Arial" w:cs="Arial"/>
              </w:rPr>
              <w:t>28 (56)</w:t>
            </w:r>
          </w:p>
          <w:p w:rsidR="0038737C" w:rsidRDefault="0038737C" w:rsidP="0038737C">
            <w:pPr>
              <w:jc w:val="center"/>
              <w:rPr>
                <w:rFonts w:ascii="Arial" w:hAnsi="Arial" w:cs="Arial"/>
              </w:rPr>
            </w:pPr>
          </w:p>
        </w:tc>
      </w:tr>
      <w:tr w:rsidR="0038737C" w:rsidTr="0038737C">
        <w:tc>
          <w:tcPr>
            <w:tcW w:w="999" w:type="dxa"/>
          </w:tcPr>
          <w:p w:rsidR="0038737C" w:rsidRDefault="0038737C" w:rsidP="0038737C">
            <w:pPr>
              <w:rPr>
                <w:rFonts w:ascii="Arial" w:hAnsi="Arial" w:cs="Arial"/>
              </w:rPr>
            </w:pPr>
            <w:r>
              <w:rPr>
                <w:rFonts w:ascii="Arial" w:hAnsi="Arial" w:cs="Arial"/>
              </w:rPr>
              <w:t>9</w:t>
            </w:r>
          </w:p>
        </w:tc>
        <w:tc>
          <w:tcPr>
            <w:tcW w:w="7501" w:type="dxa"/>
          </w:tcPr>
          <w:p w:rsidR="0038737C" w:rsidRDefault="0038737C" w:rsidP="0038737C">
            <w:pPr>
              <w:rPr>
                <w:rFonts w:ascii="Arial" w:hAnsi="Arial" w:cs="Arial"/>
              </w:rPr>
            </w:pPr>
            <w:r w:rsidRPr="0038737C">
              <w:rPr>
                <w:rFonts w:ascii="Arial" w:hAnsi="Arial" w:cs="Arial"/>
              </w:rPr>
              <w:t>Aware the Hospital treats Temazepam as a Schedule 2 controlled drug and thus administration requires two nurses to check and sign for the drug which is kept in the Controlled Drug Cupboard</w:t>
            </w:r>
          </w:p>
        </w:tc>
        <w:tc>
          <w:tcPr>
            <w:tcW w:w="1956" w:type="dxa"/>
          </w:tcPr>
          <w:p w:rsidR="0038737C" w:rsidRDefault="0038737C" w:rsidP="0038737C">
            <w:pPr>
              <w:jc w:val="center"/>
              <w:rPr>
                <w:rFonts w:ascii="Arial" w:hAnsi="Arial" w:cs="Arial"/>
              </w:rPr>
            </w:pPr>
            <w:r w:rsidRPr="0038737C">
              <w:rPr>
                <w:rFonts w:ascii="Arial" w:hAnsi="Arial" w:cs="Arial"/>
              </w:rPr>
              <w:t>23 (46)</w:t>
            </w:r>
          </w:p>
        </w:tc>
      </w:tr>
      <w:tr w:rsidR="0038737C" w:rsidTr="0038737C">
        <w:tc>
          <w:tcPr>
            <w:tcW w:w="999" w:type="dxa"/>
          </w:tcPr>
          <w:p w:rsidR="0038737C" w:rsidRDefault="0038737C" w:rsidP="0038737C">
            <w:pPr>
              <w:rPr>
                <w:rFonts w:ascii="Arial" w:hAnsi="Arial" w:cs="Arial"/>
              </w:rPr>
            </w:pPr>
            <w:r>
              <w:rPr>
                <w:rFonts w:ascii="Arial" w:hAnsi="Arial" w:cs="Arial"/>
              </w:rPr>
              <w:t>10</w:t>
            </w:r>
          </w:p>
        </w:tc>
        <w:tc>
          <w:tcPr>
            <w:tcW w:w="7501" w:type="dxa"/>
          </w:tcPr>
          <w:p w:rsidR="0038737C" w:rsidRPr="0038737C" w:rsidRDefault="0038737C" w:rsidP="0038737C">
            <w:pPr>
              <w:rPr>
                <w:rFonts w:ascii="Arial" w:hAnsi="Arial" w:cs="Arial"/>
              </w:rPr>
            </w:pPr>
            <w:r w:rsidRPr="0038737C">
              <w:rPr>
                <w:rFonts w:ascii="Arial" w:hAnsi="Arial" w:cs="Arial"/>
              </w:rPr>
              <w:t>Awareness of the circumstances under which a nurse may legitimately administer an</w:t>
            </w:r>
          </w:p>
          <w:p w:rsidR="0038737C" w:rsidRDefault="0038737C" w:rsidP="0038737C">
            <w:pPr>
              <w:rPr>
                <w:rFonts w:ascii="Arial" w:hAnsi="Arial" w:cs="Arial"/>
              </w:rPr>
            </w:pPr>
            <w:r w:rsidRPr="0038737C">
              <w:rPr>
                <w:rFonts w:ascii="Arial" w:hAnsi="Arial" w:cs="Arial"/>
              </w:rPr>
              <w:t>injection on their own.</w:t>
            </w:r>
          </w:p>
        </w:tc>
        <w:tc>
          <w:tcPr>
            <w:tcW w:w="1956" w:type="dxa"/>
          </w:tcPr>
          <w:p w:rsidR="0038737C" w:rsidRDefault="0038737C" w:rsidP="0038737C">
            <w:pPr>
              <w:jc w:val="center"/>
              <w:rPr>
                <w:rFonts w:ascii="Arial" w:hAnsi="Arial" w:cs="Arial"/>
              </w:rPr>
            </w:pPr>
            <w:r w:rsidRPr="0038737C">
              <w:rPr>
                <w:rFonts w:ascii="Arial" w:hAnsi="Arial" w:cs="Arial"/>
              </w:rPr>
              <w:t>6 (12)</w:t>
            </w:r>
          </w:p>
        </w:tc>
      </w:tr>
    </w:tbl>
    <w:p w:rsidR="0038737C" w:rsidRPr="00A87327" w:rsidRDefault="0038737C" w:rsidP="0038737C">
      <w:pPr>
        <w:rPr>
          <w:rFonts w:ascii="Arial" w:hAnsi="Arial" w:cs="Arial"/>
        </w:rPr>
      </w:pPr>
    </w:p>
    <w:sectPr w:rsidR="0038737C" w:rsidRPr="00A87327" w:rsidSect="006371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27"/>
    <w:rsid w:val="00211E3F"/>
    <w:rsid w:val="0038737C"/>
    <w:rsid w:val="003B16F1"/>
    <w:rsid w:val="0063711D"/>
    <w:rsid w:val="009F0945"/>
    <w:rsid w:val="00A87327"/>
    <w:rsid w:val="00CC2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20FDD"/>
  <w15:chartTrackingRefBased/>
  <w15:docId w15:val="{96983858-0FB8-46E7-B8F1-48DFAD3C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87327"/>
    <w:pPr>
      <w:widowControl w:val="0"/>
      <w:autoSpaceDE w:val="0"/>
      <w:autoSpaceDN w:val="0"/>
      <w:spacing w:before="5" w:after="0" w:line="240" w:lineRule="auto"/>
    </w:pPr>
    <w:rPr>
      <w:rFonts w:ascii="Times New Roman" w:eastAsia="Times New Roman" w:hAnsi="Times New Roman" w:cs="Times New Roman"/>
      <w:lang w:val="en-US"/>
    </w:rPr>
  </w:style>
  <w:style w:type="paragraph" w:styleId="BodyText">
    <w:name w:val="Body Text"/>
    <w:basedOn w:val="Normal"/>
    <w:link w:val="BodyTextChar"/>
    <w:uiPriority w:val="1"/>
    <w:qFormat/>
    <w:rsid w:val="0063711D"/>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63711D"/>
    <w:rPr>
      <w:rFonts w:ascii="Times New Roman" w:eastAsia="Times New Roman" w:hAnsi="Times New Roman" w:cs="Times New Roman"/>
      <w:sz w:val="18"/>
      <w:szCs w:val="18"/>
      <w:lang w:val="en-US"/>
    </w:rPr>
  </w:style>
  <w:style w:type="table" w:styleId="TableGrid">
    <w:name w:val="Table Grid"/>
    <w:basedOn w:val="TableNormal"/>
    <w:uiPriority w:val="39"/>
    <w:rsid w:val="0038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15</Pages>
  <Words>7515</Words>
  <Characters>42837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Hibbert</dc:creator>
  <cp:keywords/>
  <dc:description/>
  <cp:lastModifiedBy>Dawn Hibbert</cp:lastModifiedBy>
  <cp:revision>1</cp:revision>
  <dcterms:created xsi:type="dcterms:W3CDTF">2020-08-26T20:33:00Z</dcterms:created>
  <dcterms:modified xsi:type="dcterms:W3CDTF">2020-08-26T21:47:00Z</dcterms:modified>
</cp:coreProperties>
</file>