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8732B" w:rsidRPr="008E22EF" w:rsidRDefault="00C55B7A" w:rsidP="00C55B7A">
      <w:pPr>
        <w:jc w:val="center"/>
      </w:pPr>
      <w:r w:rsidRPr="008E22EF">
        <w:t>Maged Zakher</w:t>
      </w:r>
    </w:p>
    <w:p w:rsidR="00C55B7A" w:rsidRPr="008E22EF" w:rsidRDefault="00C55B7A" w:rsidP="00C55B7A">
      <w:pPr>
        <w:jc w:val="center"/>
      </w:pPr>
      <w:r w:rsidRPr="008E22EF">
        <w:t>University of Bedfordshire</w:t>
      </w:r>
      <w:r w:rsidR="0051545B">
        <w:t>, UK</w:t>
      </w:r>
      <w:bookmarkStart w:id="0" w:name="_GoBack"/>
      <w:bookmarkEnd w:id="0"/>
    </w:p>
    <w:p w:rsidR="00C55B7A" w:rsidRPr="005B2221" w:rsidRDefault="00C55B7A" w:rsidP="00C55B7A">
      <w:pPr>
        <w:jc w:val="center"/>
        <w:rPr>
          <w:b/>
          <w:bCs/>
        </w:rPr>
      </w:pPr>
    </w:p>
    <w:p w:rsidR="00C55B7A" w:rsidRPr="005B2221" w:rsidRDefault="00C55B7A" w:rsidP="00C55B7A">
      <w:pPr>
        <w:jc w:val="center"/>
        <w:rPr>
          <w:b/>
          <w:bCs/>
        </w:rPr>
      </w:pPr>
      <w:r w:rsidRPr="005B2221">
        <w:rPr>
          <w:b/>
          <w:bCs/>
        </w:rPr>
        <w:t xml:space="preserve">Relevance Theory </w:t>
      </w:r>
      <w:r w:rsidR="000A2233">
        <w:rPr>
          <w:b/>
          <w:bCs/>
        </w:rPr>
        <w:t xml:space="preserve">and Making a Case </w:t>
      </w:r>
      <w:r w:rsidRPr="005B2221">
        <w:rPr>
          <w:b/>
          <w:bCs/>
        </w:rPr>
        <w:t>for the Use of Sacred Texts in Cultural Research</w:t>
      </w:r>
    </w:p>
    <w:p w:rsidR="00C55B7A" w:rsidRPr="005B2221" w:rsidRDefault="00C55B7A" w:rsidP="00C55B7A">
      <w:pPr>
        <w:rPr>
          <w:b/>
          <w:bCs/>
        </w:rPr>
      </w:pPr>
      <w:r w:rsidRPr="005B2221">
        <w:rPr>
          <w:b/>
          <w:bCs/>
        </w:rPr>
        <w:t>Abstract</w:t>
      </w:r>
    </w:p>
    <w:p w:rsidR="00044395" w:rsidRPr="008E22EF" w:rsidRDefault="00C55B7A" w:rsidP="00D66068">
      <w:pPr>
        <w:jc w:val="both"/>
      </w:pPr>
      <w:r w:rsidRPr="008E22EF">
        <w:t>Traditional research methods such as questionnaires and interviews used in cultural research have some limitations including the possible bias of their wording in favour of the designer’s context. The accessibility of contexts expected to be triggered by the verbal stimul</w:t>
      </w:r>
      <w:r w:rsidR="00D50214">
        <w:t>i</w:t>
      </w:r>
      <w:r w:rsidRPr="008E22EF">
        <w:t xml:space="preserve"> in </w:t>
      </w:r>
      <w:r w:rsidR="00D50214">
        <w:t>these</w:t>
      </w:r>
      <w:r w:rsidRPr="008E22EF">
        <w:t xml:space="preserve"> instruments is questionable. Therefore, the lookout is for some </w:t>
      </w:r>
      <w:r w:rsidR="00044395" w:rsidRPr="008E22EF">
        <w:t>verbal stimuli</w:t>
      </w:r>
      <w:r w:rsidRPr="008E22EF">
        <w:t xml:space="preserve"> that can ‘guarantee’ triggering a context accessible (at varying degrees) to research participants. </w:t>
      </w:r>
    </w:p>
    <w:p w:rsidR="00044395" w:rsidRPr="008E22EF" w:rsidRDefault="000A2233" w:rsidP="000A2233">
      <w:pPr>
        <w:jc w:val="both"/>
      </w:pPr>
      <w:r>
        <w:t>Intuitively,</w:t>
      </w:r>
      <w:r w:rsidR="00CE2542" w:rsidRPr="008E22EF">
        <w:t xml:space="preserve"> </w:t>
      </w:r>
      <w:r>
        <w:t xml:space="preserve">it should be advantageous to investigate </w:t>
      </w:r>
      <w:r w:rsidR="00CE2542" w:rsidRPr="008E22EF">
        <w:t>social topics such as honouring parents, doing good to others, an</w:t>
      </w:r>
      <w:r w:rsidR="00C25D45">
        <w:t xml:space="preserve">d self-worth </w:t>
      </w:r>
      <w:r>
        <w:t>by</w:t>
      </w:r>
      <w:r w:rsidR="00CE2542" w:rsidRPr="008E22EF">
        <w:t xml:space="preserve"> using sacred texts </w:t>
      </w:r>
      <w:r>
        <w:t xml:space="preserve">as prompts for eliciting data from respondents. The framework of </w:t>
      </w:r>
      <w:r w:rsidR="00CE2542" w:rsidRPr="008E22EF">
        <w:t xml:space="preserve">Relevance Theory </w:t>
      </w:r>
      <w:r w:rsidR="008E22EF">
        <w:t xml:space="preserve">(Sperber and Wilson, </w:t>
      </w:r>
      <w:r w:rsidR="00944044">
        <w:t>2004</w:t>
      </w:r>
      <w:r w:rsidR="008E22EF">
        <w:t>)</w:t>
      </w:r>
      <w:r>
        <w:t xml:space="preserve"> </w:t>
      </w:r>
      <w:r w:rsidR="00473A53">
        <w:t>–</w:t>
      </w:r>
      <w:r w:rsidR="008E22EF">
        <w:t xml:space="preserve"> </w:t>
      </w:r>
      <w:r>
        <w:t>one</w:t>
      </w:r>
      <w:r w:rsidR="00473A53">
        <w:t xml:space="preserve"> </w:t>
      </w:r>
      <w:r>
        <w:t>of whose central assumptions is that</w:t>
      </w:r>
      <w:r w:rsidR="00CE2542" w:rsidRPr="008E22EF">
        <w:t xml:space="preserve"> utterances are </w:t>
      </w:r>
      <w:r w:rsidR="008E22EF">
        <w:t>mental</w:t>
      </w:r>
      <w:r w:rsidR="00CE2542" w:rsidRPr="008E22EF">
        <w:t>ly processed by accessing the first context lead</w:t>
      </w:r>
      <w:r w:rsidR="008E22EF">
        <w:t>ing</w:t>
      </w:r>
      <w:r w:rsidR="00CE2542" w:rsidRPr="008E22EF">
        <w:t xml:space="preserve"> to some worthwhile cognitive gain with the least mental effort</w:t>
      </w:r>
      <w:r>
        <w:t xml:space="preserve"> – provides a basis for explaining this intuitive insight</w:t>
      </w:r>
      <w:r w:rsidR="00CE2542" w:rsidRPr="008E22EF">
        <w:t xml:space="preserve">. </w:t>
      </w:r>
      <w:r>
        <w:t xml:space="preserve">Crucially, sacred texts </w:t>
      </w:r>
      <w:r w:rsidR="006204B7">
        <w:t>can</w:t>
      </w:r>
      <w:r w:rsidR="00CE2542" w:rsidRPr="008E22EF">
        <w:t xml:space="preserve"> </w:t>
      </w:r>
      <w:r w:rsidR="00F767C5">
        <w:t>(</w:t>
      </w:r>
      <w:r w:rsidR="00F767C5" w:rsidRPr="008E22EF">
        <w:t xml:space="preserve">in </w:t>
      </w:r>
      <w:r w:rsidR="00F767C5">
        <w:t>their</w:t>
      </w:r>
      <w:r w:rsidR="00F767C5" w:rsidRPr="008E22EF">
        <w:t xml:space="preserve"> fixed form</w:t>
      </w:r>
      <w:r w:rsidR="00F767C5">
        <w:t xml:space="preserve">s) </w:t>
      </w:r>
      <w:r w:rsidR="00CE2542" w:rsidRPr="008E22EF">
        <w:t xml:space="preserve">readily </w:t>
      </w:r>
      <w:r w:rsidR="006204B7">
        <w:t xml:space="preserve">trigger a context </w:t>
      </w:r>
      <w:r w:rsidR="006204B7" w:rsidRPr="008E22EF">
        <w:t xml:space="preserve">accessible </w:t>
      </w:r>
      <w:r w:rsidR="00CE2542" w:rsidRPr="008E22EF">
        <w:t>to the followers of the relevant faiths.</w:t>
      </w:r>
      <w:r w:rsidR="00044395" w:rsidRPr="008E22EF">
        <w:t xml:space="preserve"> </w:t>
      </w:r>
    </w:p>
    <w:p w:rsidR="008E22EF" w:rsidRDefault="00044395" w:rsidP="00473A53">
      <w:pPr>
        <w:jc w:val="both"/>
        <w:rPr>
          <w:rFonts w:cstheme="majorBidi"/>
          <w:iCs/>
          <w:lang w:val="en-US"/>
        </w:rPr>
      </w:pPr>
      <w:r w:rsidRPr="008E22EF">
        <w:t>An initial investigation of the viability of the use of sacred tex</w:t>
      </w:r>
      <w:r w:rsidR="000A2233">
        <w:t>ts based on these observations</w:t>
      </w:r>
      <w:r w:rsidRPr="008E22EF">
        <w:t xml:space="preserve"> was conducted using selected </w:t>
      </w:r>
      <w:r w:rsidR="006204B7">
        <w:t>Biblical and</w:t>
      </w:r>
      <w:r w:rsidRPr="008E22EF">
        <w:t xml:space="preserve"> Qur’an</w:t>
      </w:r>
      <w:r w:rsidR="006204B7">
        <w:t>ic verses</w:t>
      </w:r>
      <w:r w:rsidRPr="008E22EF">
        <w:t xml:space="preserve">. </w:t>
      </w:r>
      <w:r w:rsidR="00305C51">
        <w:t>In semi-structured interviews, r</w:t>
      </w:r>
      <w:r w:rsidRPr="008E22EF">
        <w:t xml:space="preserve">esearch participants </w:t>
      </w:r>
      <w:r w:rsidR="00A33208">
        <w:t xml:space="preserve">from Egypt and the UK </w:t>
      </w:r>
      <w:r w:rsidRPr="008E22EF">
        <w:t xml:space="preserve">were individually </w:t>
      </w:r>
      <w:r w:rsidR="008E22EF" w:rsidRPr="008E22EF">
        <w:t xml:space="preserve">given three pairs of verses from their relevant sacred book to explain. Each pair consists of seemingly-contradictory verses.  One example is: </w:t>
      </w:r>
      <w:r w:rsidR="008E22EF" w:rsidRPr="008E22EF">
        <w:rPr>
          <w:rFonts w:cstheme="majorBidi"/>
          <w:iCs/>
          <w:lang w:val="en-US"/>
        </w:rPr>
        <w:t xml:space="preserve">“… let your light shine before men, that they may see your good deeds and </w:t>
      </w:r>
      <w:r w:rsidR="00473A53">
        <w:rPr>
          <w:rFonts w:cstheme="majorBidi"/>
          <w:iCs/>
          <w:lang w:val="en-US"/>
        </w:rPr>
        <w:t>glorify</w:t>
      </w:r>
      <w:r w:rsidR="008E22EF" w:rsidRPr="008E22EF">
        <w:rPr>
          <w:rFonts w:cstheme="majorBidi"/>
          <w:iCs/>
          <w:lang w:val="en-US"/>
        </w:rPr>
        <w:t xml:space="preserve"> your Father in heaven. (Matthew 5:16 NIV Bible)” and “But when you give to the needy, do not let your left hand know what your right hand is doing, so that your giving may be in secret. (Matthew 6: 3-4 NIV Bible)”</w:t>
      </w:r>
      <w:r w:rsidR="008E22EF">
        <w:rPr>
          <w:rFonts w:cstheme="majorBidi"/>
          <w:iCs/>
          <w:lang w:val="en-US"/>
        </w:rPr>
        <w:t>.</w:t>
      </w:r>
    </w:p>
    <w:p w:rsidR="008E22EF" w:rsidRDefault="00305C51" w:rsidP="00944044">
      <w:pPr>
        <w:jc w:val="both"/>
        <w:rPr>
          <w:rFonts w:cstheme="majorBidi"/>
          <w:iCs/>
          <w:lang w:val="en-US"/>
        </w:rPr>
      </w:pPr>
      <w:r>
        <w:rPr>
          <w:rFonts w:cstheme="majorBidi"/>
          <w:iCs/>
          <w:lang w:val="en-US"/>
        </w:rPr>
        <w:t>This study shows that s</w:t>
      </w:r>
      <w:r w:rsidR="008E22EF">
        <w:rPr>
          <w:rFonts w:cstheme="majorBidi"/>
          <w:iCs/>
          <w:lang w:val="en-US"/>
        </w:rPr>
        <w:t xml:space="preserve">acred texts can be used meaningfully in research instruments in </w:t>
      </w:r>
      <w:r>
        <w:rPr>
          <w:rFonts w:cstheme="majorBidi"/>
          <w:iCs/>
          <w:lang w:val="en-US"/>
        </w:rPr>
        <w:t>the social sciences</w:t>
      </w:r>
      <w:r w:rsidR="008E22EF">
        <w:rPr>
          <w:rFonts w:cstheme="majorBidi"/>
          <w:iCs/>
          <w:lang w:val="en-US"/>
        </w:rPr>
        <w:t xml:space="preserve"> for their methodological merits explained by their </w:t>
      </w:r>
      <w:r>
        <w:rPr>
          <w:rFonts w:cstheme="majorBidi"/>
          <w:iCs/>
          <w:lang w:val="en-US"/>
        </w:rPr>
        <w:t>guarantee of triggering contexts relevant to research participants</w:t>
      </w:r>
      <w:r w:rsidR="008E22EF">
        <w:rPr>
          <w:rFonts w:cstheme="majorBidi"/>
          <w:iCs/>
          <w:lang w:val="en-US"/>
        </w:rPr>
        <w:t>.</w:t>
      </w:r>
    </w:p>
    <w:p w:rsidR="00A33208" w:rsidRDefault="00A33208" w:rsidP="00305C51">
      <w:pPr>
        <w:jc w:val="both"/>
        <w:rPr>
          <w:rFonts w:cstheme="majorBidi"/>
          <w:iCs/>
          <w:lang w:val="en-US"/>
        </w:rPr>
      </w:pPr>
      <w:r w:rsidRPr="00E974FD">
        <w:rPr>
          <w:rFonts w:cstheme="majorBidi"/>
          <w:b/>
          <w:bCs/>
          <w:iCs/>
          <w:lang w:val="en-US"/>
        </w:rPr>
        <w:t>Keywords:</w:t>
      </w:r>
      <w:r>
        <w:rPr>
          <w:rFonts w:cstheme="majorBidi"/>
          <w:iCs/>
          <w:lang w:val="en-US"/>
        </w:rPr>
        <w:t xml:space="preserve"> Relevance, sacred texts, Egypt and the UK, cultural studies, methodology</w:t>
      </w:r>
    </w:p>
    <w:p w:rsidR="00944044" w:rsidRDefault="00944044" w:rsidP="00305C51">
      <w:pPr>
        <w:jc w:val="both"/>
        <w:rPr>
          <w:rFonts w:cstheme="majorBidi"/>
          <w:iCs/>
          <w:lang w:val="en-US"/>
        </w:rPr>
      </w:pPr>
    </w:p>
    <w:p w:rsidR="00944044" w:rsidRPr="00E974FD" w:rsidRDefault="00944044" w:rsidP="00305C51">
      <w:pPr>
        <w:jc w:val="both"/>
        <w:rPr>
          <w:rFonts w:cstheme="majorBidi"/>
          <w:b/>
          <w:bCs/>
          <w:iCs/>
          <w:lang w:val="en-US"/>
        </w:rPr>
      </w:pPr>
      <w:r w:rsidRPr="00E974FD">
        <w:rPr>
          <w:rFonts w:cstheme="majorBidi"/>
          <w:b/>
          <w:bCs/>
          <w:iCs/>
          <w:lang w:val="en-US"/>
        </w:rPr>
        <w:t>Reference:</w:t>
      </w:r>
    </w:p>
    <w:p w:rsidR="00944044" w:rsidRPr="00944044" w:rsidRDefault="00944044" w:rsidP="00944044">
      <w:pPr>
        <w:ind w:left="1134" w:hanging="1134"/>
        <w:jc w:val="both"/>
        <w:rPr>
          <w:rFonts w:cstheme="majorBidi"/>
        </w:rPr>
      </w:pPr>
      <w:r w:rsidRPr="00944044">
        <w:rPr>
          <w:rFonts w:cstheme="majorBidi"/>
        </w:rPr>
        <w:t>Sperber, D. and Wilson, D. (</w:t>
      </w:r>
      <w:r>
        <w:rPr>
          <w:rFonts w:cstheme="majorBidi"/>
        </w:rPr>
        <w:t>2004</w:t>
      </w:r>
      <w:r w:rsidRPr="00944044">
        <w:rPr>
          <w:rFonts w:cstheme="majorBidi"/>
        </w:rPr>
        <w:t xml:space="preserve">) </w:t>
      </w:r>
      <w:r w:rsidRPr="00944044">
        <w:rPr>
          <w:rFonts w:cstheme="majorBidi"/>
          <w:i/>
        </w:rPr>
        <w:t>Relevance: Communication and Cognition.</w:t>
      </w:r>
      <w:r w:rsidRPr="00944044">
        <w:rPr>
          <w:rFonts w:cstheme="majorBidi"/>
        </w:rPr>
        <w:t xml:space="preserve"> Oxford: Blackwell Publishing.</w:t>
      </w:r>
    </w:p>
    <w:p w:rsidR="00C55B7A" w:rsidRPr="008E22EF" w:rsidRDefault="00CE2542" w:rsidP="008E22EF">
      <w:pPr>
        <w:jc w:val="both"/>
      </w:pPr>
      <w:r w:rsidRPr="008E22EF">
        <w:t xml:space="preserve">  </w:t>
      </w:r>
      <w:r w:rsidR="00C55B7A" w:rsidRPr="008E22EF">
        <w:t xml:space="preserve">  </w:t>
      </w:r>
    </w:p>
    <w:sectPr w:rsidR="00C55B7A" w:rsidRPr="008E22E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2727"/>
    <w:rsid w:val="00044395"/>
    <w:rsid w:val="00051C66"/>
    <w:rsid w:val="000A2233"/>
    <w:rsid w:val="00305C51"/>
    <w:rsid w:val="00473A53"/>
    <w:rsid w:val="0051545B"/>
    <w:rsid w:val="005B2221"/>
    <w:rsid w:val="006204B7"/>
    <w:rsid w:val="00842727"/>
    <w:rsid w:val="008E22EF"/>
    <w:rsid w:val="00944044"/>
    <w:rsid w:val="00A33208"/>
    <w:rsid w:val="00B8732B"/>
    <w:rsid w:val="00C25D45"/>
    <w:rsid w:val="00C55B7A"/>
    <w:rsid w:val="00CE2542"/>
    <w:rsid w:val="00D50214"/>
    <w:rsid w:val="00D66068"/>
    <w:rsid w:val="00E974FD"/>
    <w:rsid w:val="00F767C5"/>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350</Words>
  <Characters>2000</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Bedfordshire</Company>
  <LinksUpToDate>false</LinksUpToDate>
  <CharactersWithSpaces>2346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Maged Zakher</dc:creator>
  <cp:keywords/>
  <dc:description/>
  <cp:lastModifiedBy>Maged Zakher</cp:lastModifiedBy>
  <cp:revision>5</cp:revision>
  <dcterms:created xsi:type="dcterms:W3CDTF">2015-08-24T10:26:00Z</dcterms:created>
  <dcterms:modified xsi:type="dcterms:W3CDTF">2015-08-24T22:57:00Z</dcterms:modified>
</cp:coreProperties>
</file>